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CC71D" w14:textId="68F32054" w:rsidR="007E6DDB" w:rsidRPr="00E64DCC" w:rsidRDefault="007E6DDB" w:rsidP="007E6DDB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bookmarkStart w:id="0" w:name="DocumentFor"/>
      <w:bookmarkEnd w:id="0"/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>3GPP TSG RAN WG1 #1</w:t>
      </w:r>
      <w:r w:rsidR="003E1E57">
        <w:rPr>
          <w:rFonts w:ascii="Arial" w:eastAsia="Arial" w:hAnsi="Arial" w:cs="Arial"/>
          <w:b/>
          <w:bCs/>
          <w:sz w:val="28"/>
          <w:szCs w:val="28"/>
          <w:lang w:val="de-DE"/>
        </w:rPr>
        <w:t>10</w:t>
      </w:r>
      <w:r w:rsidR="003E1E57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  <w:t xml:space="preserve">                         </w:t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  <w:t xml:space="preserve">  R1-</w:t>
      </w:r>
      <w:r w:rsidR="00FF2313"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>2</w:t>
      </w:r>
      <w:r w:rsidR="00FF2313">
        <w:rPr>
          <w:rFonts w:ascii="Arial" w:eastAsia="Arial" w:hAnsi="Arial" w:cs="Arial"/>
          <w:b/>
          <w:bCs/>
          <w:sz w:val="28"/>
          <w:szCs w:val="28"/>
          <w:lang w:val="de-DE"/>
        </w:rPr>
        <w:t>20</w:t>
      </w:r>
      <w:r w:rsidR="004757A6">
        <w:rPr>
          <w:rFonts w:ascii="Arial" w:eastAsia="Arial" w:hAnsi="Arial" w:cs="Arial"/>
          <w:b/>
          <w:bCs/>
          <w:sz w:val="28"/>
          <w:szCs w:val="28"/>
          <w:lang w:val="de-DE"/>
        </w:rPr>
        <w:t>6122</w:t>
      </w:r>
    </w:p>
    <w:p w14:paraId="140F88EB" w14:textId="7702547D" w:rsidR="007E6DDB" w:rsidRPr="00B40CFC" w:rsidRDefault="003E1E57" w:rsidP="007E6DD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4E7BF2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4E7BF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4E7BF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4E7BF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4E7BF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082CB11E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AE0EB9">
        <w:rPr>
          <w:b/>
          <w:lang w:val="en-US"/>
        </w:rPr>
        <w:t>9.5.1.1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4EF64172" w:rsidR="00855F39" w:rsidRPr="00280B46" w:rsidRDefault="00855F39" w:rsidP="00DA089B">
      <w:pPr>
        <w:tabs>
          <w:tab w:val="left" w:pos="1800"/>
        </w:tabs>
        <w:spacing w:after="60"/>
        <w:ind w:left="1800" w:hanging="1800"/>
        <w:rPr>
          <w:b/>
        </w:rPr>
      </w:pPr>
      <w:r w:rsidRPr="00074926">
        <w:rPr>
          <w:b/>
          <w:color w:val="000000"/>
          <w:lang w:val="en-US"/>
        </w:rPr>
        <w:t>Title:</w:t>
      </w:r>
      <w:r w:rsidR="042794BE" w:rsidRPr="00280B46">
        <w:rPr>
          <w:b/>
          <w:bCs/>
          <w:color w:val="000000"/>
          <w:lang w:val="en-US"/>
        </w:rPr>
        <w:t xml:space="preserve"> </w:t>
      </w:r>
      <w:r w:rsidRPr="00280B46">
        <w:rPr>
          <w:b/>
          <w:bCs/>
          <w:color w:val="000000"/>
          <w:lang w:val="en-US"/>
        </w:rPr>
        <w:tab/>
      </w:r>
      <w:r w:rsidR="00AE0EB9">
        <w:rPr>
          <w:b/>
          <w:lang w:val="en-US"/>
        </w:rPr>
        <w:t>Considerations on SL positioning scenarios</w:t>
      </w:r>
    </w:p>
    <w:p w14:paraId="73A0E73F" w14:textId="753726CE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 xml:space="preserve">Discussion </w:t>
      </w:r>
      <w:r w:rsidR="00AE0EB9">
        <w:rPr>
          <w:b/>
        </w:rPr>
        <w:t>&amp;</w:t>
      </w:r>
      <w:r w:rsidRPr="00074926">
        <w:rPr>
          <w:b/>
        </w:rPr>
        <w:t xml:space="preserve"> </w:t>
      </w:r>
      <w:r w:rsidR="00280B46">
        <w:rPr>
          <w:b/>
        </w:rPr>
        <w:t>D</w:t>
      </w:r>
      <w:r w:rsidRPr="00074926">
        <w:rPr>
          <w:b/>
        </w:rPr>
        <w:t>ecision</w:t>
      </w:r>
    </w:p>
    <w:p w14:paraId="422FF475" w14:textId="430736BF" w:rsidR="00855F39" w:rsidRDefault="00855F39" w:rsidP="00855F3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1" w:name="OLE_LINK1"/>
      <w:bookmarkStart w:id="2" w:name="OLE_LINK2"/>
      <w:r>
        <w:t xml:space="preserve">Introduction </w:t>
      </w:r>
      <w:bookmarkEnd w:id="1"/>
      <w:bookmarkEnd w:id="2"/>
    </w:p>
    <w:p w14:paraId="21EC5382" w14:textId="228A6237" w:rsidR="00F43CFF" w:rsidRDefault="00162BC9" w:rsidP="0094123D">
      <w:pPr>
        <w:pStyle w:val="3GPPText"/>
      </w:pPr>
      <w:r>
        <w:t>In RAN</w:t>
      </w:r>
      <w:r w:rsidR="00FB52E4">
        <w:t>1</w:t>
      </w:r>
      <w:r w:rsidR="0028721C">
        <w:t>#</w:t>
      </w:r>
      <w:r>
        <w:t>109</w:t>
      </w:r>
      <w:r w:rsidR="0028721C">
        <w:t xml:space="preserve">e, </w:t>
      </w:r>
      <w:r w:rsidR="00DD2DDA">
        <w:t xml:space="preserve">some </w:t>
      </w:r>
      <w:r w:rsidR="005F56C2">
        <w:t xml:space="preserve">agreements </w:t>
      </w:r>
      <w:r w:rsidR="00A45148">
        <w:t>related to</w:t>
      </w:r>
      <w:r w:rsidR="0083476A">
        <w:t xml:space="preserve"> SL</w:t>
      </w:r>
      <w:r w:rsidR="00231653">
        <w:t xml:space="preserve"> </w:t>
      </w:r>
      <w:r w:rsidR="00477347">
        <w:t>positioning</w:t>
      </w:r>
      <w:r w:rsidR="00231653">
        <w:t xml:space="preserve"> </w:t>
      </w:r>
      <w:r w:rsidR="00D3230C">
        <w:t>scenario</w:t>
      </w:r>
      <w:r w:rsidR="00A45148">
        <w:t xml:space="preserve">, </w:t>
      </w:r>
      <w:r w:rsidR="00D3230C">
        <w:t>use case</w:t>
      </w:r>
      <w:r w:rsidR="00A45148">
        <w:t>, and its requirements</w:t>
      </w:r>
      <w:r w:rsidR="00EC1866">
        <w:t xml:space="preserve"> were made as shown below</w:t>
      </w:r>
      <w:r w:rsidR="00A45148">
        <w:t xml:space="preserve"> </w:t>
      </w:r>
      <w:r w:rsidR="00A45148">
        <w:fldChar w:fldCharType="begin"/>
      </w:r>
      <w:r w:rsidR="00A45148">
        <w:instrText xml:space="preserve"> REF _Ref110947625 \r \h </w:instrText>
      </w:r>
      <w:r w:rsidR="00A45148">
        <w:fldChar w:fldCharType="separate"/>
      </w:r>
      <w:r w:rsidR="00A45148">
        <w:t>[1]</w:t>
      </w:r>
      <w:r w:rsidR="00A45148">
        <w:fldChar w:fldCharType="end"/>
      </w:r>
      <w:r w:rsidR="00EC1866">
        <w:t>:</w:t>
      </w:r>
      <w:r w:rsidR="0023165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3476A" w14:paraId="6C5248F0" w14:textId="77777777" w:rsidTr="0083476A">
        <w:tc>
          <w:tcPr>
            <w:tcW w:w="9855" w:type="dxa"/>
          </w:tcPr>
          <w:p w14:paraId="6E130DFC" w14:textId="77777777" w:rsidR="0083476A" w:rsidRDefault="0083476A" w:rsidP="0083476A">
            <w:pPr>
              <w:rPr>
                <w:rFonts w:cs="Times"/>
                <w:b/>
                <w:bCs/>
                <w:sz w:val="20"/>
                <w:lang w:val="en-US" w:eastAsia="ko-KR"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</w:p>
          <w:p w14:paraId="6C0C77CD" w14:textId="77777777" w:rsidR="0083476A" w:rsidRDefault="0083476A" w:rsidP="002A59D4">
            <w:pPr>
              <w:spacing w:after="0"/>
              <w:rPr>
                <w:rFonts w:eastAsia="Batang"/>
                <w:szCs w:val="24"/>
                <w:lang w:eastAsia="x-none"/>
              </w:rPr>
            </w:pPr>
            <w:r>
              <w:rPr>
                <w:lang w:eastAsia="x-none"/>
              </w:rPr>
              <w:t>Following two operation scenarios are considered for studies on SL positioning:</w:t>
            </w:r>
          </w:p>
          <w:p w14:paraId="355CEC09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Scenario 1: PC5-only-based positioning</w:t>
            </w:r>
          </w:p>
          <w:p w14:paraId="48D7D2C9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Scenario 2: Combination of </w:t>
            </w:r>
            <w:proofErr w:type="spellStart"/>
            <w:r>
              <w:rPr>
                <w:lang w:eastAsia="x-none"/>
              </w:rPr>
              <w:t>Uu</w:t>
            </w:r>
            <w:proofErr w:type="spellEnd"/>
            <w:r>
              <w:rPr>
                <w:lang w:eastAsia="x-none"/>
              </w:rPr>
              <w:t>- and PC5-based positioning solutions</w:t>
            </w:r>
          </w:p>
          <w:p w14:paraId="68A89F8E" w14:textId="77777777" w:rsidR="00EC1866" w:rsidRDefault="00EC1866" w:rsidP="0083476A">
            <w:pPr>
              <w:rPr>
                <w:lang w:eastAsia="x-none"/>
              </w:rPr>
            </w:pPr>
          </w:p>
          <w:p w14:paraId="081B4778" w14:textId="4984045F" w:rsidR="0083476A" w:rsidRDefault="0083476A" w:rsidP="002A59D4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For evaluations for SL positioning:</w:t>
            </w:r>
          </w:p>
          <w:p w14:paraId="199183AA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For V2X and public safety use-cases, at least in-coverage and out-of-coverage scenarios are considered.</w:t>
            </w:r>
          </w:p>
          <w:p w14:paraId="7E74C5A7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For </w:t>
            </w:r>
            <w:proofErr w:type="spellStart"/>
            <w:r>
              <w:rPr>
                <w:lang w:eastAsia="x-none"/>
              </w:rPr>
              <w:t>IIoT</w:t>
            </w:r>
            <w:proofErr w:type="spellEnd"/>
            <w:r>
              <w:rPr>
                <w:lang w:eastAsia="x-none"/>
              </w:rPr>
              <w:t xml:space="preserve"> and commercial use-cases, at least in-coverage scenarios are considered. </w:t>
            </w:r>
          </w:p>
          <w:p w14:paraId="534AAE98" w14:textId="77777777" w:rsidR="00EC1866" w:rsidRDefault="00EC1866" w:rsidP="0083476A">
            <w:pPr>
              <w:rPr>
                <w:lang w:eastAsia="x-none"/>
              </w:rPr>
            </w:pPr>
          </w:p>
          <w:p w14:paraId="53E4C47F" w14:textId="27FDEBC5" w:rsidR="0083476A" w:rsidRDefault="0083476A" w:rsidP="002A59D4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For the purpose of evaluations, in-coverage and out-of-coverage scenarios are prioritized during the SI. </w:t>
            </w:r>
          </w:p>
          <w:p w14:paraId="0A530D96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Note: This prioritization is not intended to down-scope support of SL positioning for partial coverage scenarios.</w:t>
            </w:r>
          </w:p>
          <w:p w14:paraId="69602008" w14:textId="77777777" w:rsidR="00EC1866" w:rsidRDefault="00EC1866" w:rsidP="0083476A">
            <w:pPr>
              <w:rPr>
                <w:b/>
                <w:lang w:eastAsia="x-none"/>
              </w:rPr>
            </w:pPr>
          </w:p>
          <w:p w14:paraId="56A2E2C6" w14:textId="605649F5" w:rsidR="0083476A" w:rsidRDefault="0083476A" w:rsidP="002A59D4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For evaluations for SL positioning:</w:t>
            </w:r>
          </w:p>
          <w:p w14:paraId="41E29C79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Operation in FR1 with channel bandwidths of up to 100 MHz are considered.</w:t>
            </w:r>
          </w:p>
          <w:p w14:paraId="2D999FEE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Optional: Operation in FR2 with channel bandwidths of up to 400 MHz are considered.</w:t>
            </w:r>
          </w:p>
          <w:p w14:paraId="79993C5B" w14:textId="77777777" w:rsidR="0083476A" w:rsidRDefault="0083476A" w:rsidP="0083476A">
            <w:pPr>
              <w:rPr>
                <w:lang w:eastAsia="x-none"/>
              </w:rPr>
            </w:pPr>
          </w:p>
          <w:p w14:paraId="481BFD4B" w14:textId="77777777" w:rsidR="0083476A" w:rsidRDefault="0083476A" w:rsidP="002A59D4">
            <w:pPr>
              <w:pStyle w:val="ListParagraph"/>
              <w:snapToGrid w:val="0"/>
              <w:spacing w:after="0"/>
              <w:ind w:left="0"/>
              <w:jc w:val="both"/>
              <w:rPr>
                <w:iCs/>
                <w:lang w:eastAsia="x-none"/>
              </w:rPr>
            </w:pPr>
            <w:r>
              <w:rPr>
                <w:iCs/>
              </w:rPr>
              <w:t>Positioning accuracy requirements for SL positioning are expressed as accuracy requirements of particular percentiles of UEs for one or more of the following metrics:</w:t>
            </w:r>
          </w:p>
          <w:p w14:paraId="74D10A7F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Ranging accuracy, expressed as the difference (error) between the calculated distance/direction and the actual distance/direction in relation to another node</w:t>
            </w:r>
          </w:p>
          <w:p w14:paraId="128CABB1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Relative positioning accuracy, expressed as the difference (error) between the calculated horizontal/vertical position and the actual horizontal/vertical position relative to another node</w:t>
            </w:r>
          </w:p>
          <w:p w14:paraId="39A35B06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Absolute positioning accuracy. expressed the difference (error) between the calculated horizontal/vertical position and the actual horizontal/vertical position </w:t>
            </w:r>
          </w:p>
          <w:p w14:paraId="4AE7D816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Note: the exact applicability of particular requirements may vary across use-cases</w:t>
            </w:r>
          </w:p>
          <w:p w14:paraId="3B5994D7" w14:textId="77777777" w:rsidR="0083476A" w:rsidRDefault="0083476A" w:rsidP="0083476A">
            <w:pPr>
              <w:rPr>
                <w:i/>
                <w:iCs/>
              </w:rPr>
            </w:pPr>
          </w:p>
          <w:p w14:paraId="1886E4B7" w14:textId="63CD2B7D" w:rsidR="00CA2986" w:rsidRDefault="0083476A" w:rsidP="0083476A">
            <w:pPr>
              <w:rPr>
                <w:lang w:eastAsia="x-none"/>
              </w:rPr>
            </w:pPr>
            <w:r>
              <w:rPr>
                <w:lang w:eastAsia="x-none"/>
              </w:rPr>
              <w:t>For evaluations of relative positioning, the horizontal plane is assumed parallel to the ground.</w:t>
            </w:r>
          </w:p>
          <w:p w14:paraId="550BBFB7" w14:textId="77777777" w:rsidR="0083476A" w:rsidRDefault="0083476A" w:rsidP="00DF7861">
            <w:pPr>
              <w:spacing w:after="0"/>
              <w:rPr>
                <w:b/>
                <w:lang w:eastAsia="x-none"/>
              </w:rPr>
            </w:pPr>
            <w:r>
              <w:rPr>
                <w:b/>
                <w:highlight w:val="darkYellow"/>
                <w:lang w:eastAsia="x-none"/>
              </w:rPr>
              <w:t>Working assumption</w:t>
            </w:r>
          </w:p>
          <w:p w14:paraId="3EC6A3A0" w14:textId="77777777" w:rsidR="0083476A" w:rsidRDefault="0083476A" w:rsidP="0065545A">
            <w:pPr>
              <w:pStyle w:val="ListParagraph"/>
              <w:snapToGrid w:val="0"/>
              <w:spacing w:after="0"/>
              <w:ind w:left="0"/>
              <w:jc w:val="both"/>
              <w:rPr>
                <w:iCs/>
                <w:lang w:eastAsia="x-none"/>
              </w:rPr>
            </w:pPr>
            <w:r>
              <w:rPr>
                <w:iCs/>
              </w:rPr>
              <w:t>For evaluation of V2X use-cases for SL positioning, the following accuracy requirements are considered:</w:t>
            </w:r>
          </w:p>
          <w:p w14:paraId="65800A4A" w14:textId="77777777" w:rsidR="0083476A" w:rsidRDefault="0083476A" w:rsidP="0065545A">
            <w:pPr>
              <w:numPr>
                <w:ilvl w:val="0"/>
                <w:numId w:val="44"/>
              </w:numPr>
              <w:spacing w:after="0"/>
            </w:pPr>
            <w:r>
              <w:rPr>
                <w:iCs/>
              </w:rPr>
              <w:t>Set A (similar to “Set 2” defined in TR 38.845)</w:t>
            </w:r>
          </w:p>
          <w:p w14:paraId="7C179890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Horizontal accuracy of 1.5 m (absolute and relative); Vertical accuracy of 3 m (absolute and relative) for 90% of UEs</w:t>
            </w:r>
          </w:p>
          <w:p w14:paraId="3044CACB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</w:pPr>
            <w:r>
              <w:rPr>
                <w:bCs/>
                <w:iCs/>
              </w:rPr>
              <w:t>Set B (s</w:t>
            </w:r>
            <w:r>
              <w:rPr>
                <w:iCs/>
              </w:rPr>
              <w:t>imilar to “Set 3” defined in TR 38.845)</w:t>
            </w:r>
          </w:p>
          <w:p w14:paraId="5A249899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Horizontal accuracy of 0.5 m (absolute and relative); Vertical accuracy of 2 m (absolute and relative) for 90% of UEs</w:t>
            </w:r>
          </w:p>
          <w:p w14:paraId="48FF1107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Note 1: For evaluated SL positioning methods, companies are expected to report: </w:t>
            </w:r>
          </w:p>
          <w:p w14:paraId="7C3D2583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lastRenderedPageBreak/>
              <w:t xml:space="preserve">(1) whether each of the two requirements are satisfied, and </w:t>
            </w:r>
          </w:p>
          <w:p w14:paraId="50D508FA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(2) %-</w:t>
            </w:r>
            <w:proofErr w:type="spellStart"/>
            <w:r>
              <w:rPr>
                <w:iCs/>
              </w:rPr>
              <w:t>ile</w:t>
            </w:r>
            <w:proofErr w:type="spellEnd"/>
            <w:r>
              <w:rPr>
                <w:iCs/>
              </w:rPr>
              <w:t xml:space="preserve"> of UEs satisfying the target positioning accuracy for a requirement that may not be satisfied with 90%.</w:t>
            </w:r>
          </w:p>
          <w:p w14:paraId="17C6385D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Note 2: target positioning requirements may not necessarily be reached for all scenarios and deployments</w:t>
            </w:r>
          </w:p>
          <w:p w14:paraId="2A6CFD96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Note 3: all positioning techniques may not achieve all positioning requirements in all scenarios</w:t>
            </w:r>
          </w:p>
          <w:p w14:paraId="32492701" w14:textId="77777777" w:rsidR="0083476A" w:rsidRDefault="0083476A" w:rsidP="0083476A">
            <w:pPr>
              <w:rPr>
                <w:lang w:eastAsia="x-none"/>
              </w:rPr>
            </w:pPr>
          </w:p>
          <w:p w14:paraId="71113231" w14:textId="77777777" w:rsidR="0083476A" w:rsidRDefault="0083476A" w:rsidP="002A59D4">
            <w:pPr>
              <w:pStyle w:val="ListParagraph"/>
              <w:snapToGrid w:val="0"/>
              <w:spacing w:after="0"/>
              <w:ind w:left="0"/>
              <w:jc w:val="both"/>
              <w:rPr>
                <w:iCs/>
                <w:lang w:eastAsia="x-none"/>
              </w:rPr>
            </w:pPr>
            <w:r>
              <w:rPr>
                <w:iCs/>
              </w:rPr>
              <w:t>For evaluation of public safety use-cases for SL positioning solutions, the following accuracy requirements are considered:</w:t>
            </w:r>
          </w:p>
          <w:p w14:paraId="3BBF79D6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1 m (absolute or relative) horizontal accuracy and 2 m (absolute or relative between 2 UEs) or 0.3 m (relative positioning change for one UE) vertical accuracy for 90% of UEs</w:t>
            </w:r>
          </w:p>
          <w:p w14:paraId="3BB1E048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Relative speed: up to 30 km/hr.</w:t>
            </w:r>
          </w:p>
          <w:p w14:paraId="31F60652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Note 1: For evaluated SL positioning methods, companies are expected to report: </w:t>
            </w:r>
          </w:p>
          <w:p w14:paraId="465D3B4D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(1) whether the requirement is satisfied, and </w:t>
            </w:r>
          </w:p>
          <w:p w14:paraId="01B8C5B4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(2) %-</w:t>
            </w:r>
            <w:proofErr w:type="spellStart"/>
            <w:r>
              <w:rPr>
                <w:iCs/>
              </w:rPr>
              <w:t>ile</w:t>
            </w:r>
            <w:proofErr w:type="spellEnd"/>
            <w:r>
              <w:rPr>
                <w:iCs/>
              </w:rPr>
              <w:t xml:space="preserve"> of UEs satisfying the target positioning accuracy if the requirement may not be satisfied with 90%.</w:t>
            </w:r>
          </w:p>
          <w:p w14:paraId="28853DDE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Note 2: target positioning requirements may not necessarily be reached for all scenarios and deployments</w:t>
            </w:r>
          </w:p>
          <w:p w14:paraId="1AA33F53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Note 3: all positioning techniques may not achieve all positioning requirements in all scenarios</w:t>
            </w:r>
          </w:p>
          <w:p w14:paraId="03C11D2F" w14:textId="77777777" w:rsidR="0083476A" w:rsidRDefault="0083476A" w:rsidP="0083476A">
            <w:pPr>
              <w:pStyle w:val="ListParagraph"/>
              <w:ind w:left="800"/>
              <w:rPr>
                <w:i/>
                <w:iCs/>
              </w:rPr>
            </w:pPr>
          </w:p>
          <w:p w14:paraId="198D71C8" w14:textId="77777777" w:rsidR="0083476A" w:rsidRDefault="0083476A" w:rsidP="002A59D4">
            <w:pPr>
              <w:pStyle w:val="ListParagraph"/>
              <w:snapToGrid w:val="0"/>
              <w:spacing w:after="0"/>
              <w:ind w:left="0"/>
              <w:jc w:val="both"/>
              <w:rPr>
                <w:iCs/>
                <w:lang w:eastAsia="x-none"/>
              </w:rPr>
            </w:pPr>
            <w:r>
              <w:rPr>
                <w:iCs/>
              </w:rPr>
              <w:t>For evaluation of commercial use-cases for SL positioning solutions, the following accuracy requirements are considered:</w:t>
            </w:r>
          </w:p>
          <w:p w14:paraId="6252B935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1 m (absolute or relative) horizontal accuracy and 2 m (absolute or relative) vertical accuracy for 90% of UEs</w:t>
            </w:r>
          </w:p>
          <w:p w14:paraId="1A97FEE6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Relative speed: up to 30 km/hr.</w:t>
            </w:r>
          </w:p>
          <w:p w14:paraId="541A6C75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Note 1: For evaluated SL positioning methods, companies are expected to report: </w:t>
            </w:r>
          </w:p>
          <w:p w14:paraId="14BFB978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(1) whether the requirement is satisfied, and </w:t>
            </w:r>
          </w:p>
          <w:p w14:paraId="1A3AF8D4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(2) %-</w:t>
            </w:r>
            <w:proofErr w:type="spellStart"/>
            <w:r>
              <w:rPr>
                <w:iCs/>
              </w:rPr>
              <w:t>ile</w:t>
            </w:r>
            <w:proofErr w:type="spellEnd"/>
            <w:r>
              <w:rPr>
                <w:iCs/>
              </w:rPr>
              <w:t xml:space="preserve"> of UEs satisfying the target positioning accuracy if the requirement may not be satisfied with 90%.</w:t>
            </w:r>
          </w:p>
          <w:p w14:paraId="63689463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Note 2: target positioning requirements may not necessarily be reached for all scenarios and deployments</w:t>
            </w:r>
          </w:p>
          <w:p w14:paraId="3FEA881E" w14:textId="0F849FB0" w:rsidR="0083476A" w:rsidRPr="002A59D4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Note 3: all positioning techniques may not achieve all positioning requirements in all scenarios</w:t>
            </w:r>
          </w:p>
          <w:p w14:paraId="2374C89B" w14:textId="77777777" w:rsidR="0083476A" w:rsidRDefault="0083476A" w:rsidP="00DF7861">
            <w:pPr>
              <w:spacing w:after="0"/>
              <w:rPr>
                <w:b/>
                <w:highlight w:val="darkYellow"/>
                <w:lang w:eastAsia="x-none"/>
              </w:rPr>
            </w:pPr>
            <w:r>
              <w:rPr>
                <w:b/>
                <w:highlight w:val="darkYellow"/>
                <w:lang w:eastAsia="x-none"/>
              </w:rPr>
              <w:t>Working assumption</w:t>
            </w:r>
          </w:p>
          <w:p w14:paraId="5240B6C1" w14:textId="77777777" w:rsidR="0083476A" w:rsidRDefault="0083476A" w:rsidP="00312FE7">
            <w:pPr>
              <w:pStyle w:val="ListParagraph"/>
              <w:snapToGrid w:val="0"/>
              <w:spacing w:after="0"/>
              <w:ind w:left="0"/>
              <w:jc w:val="both"/>
              <w:rPr>
                <w:iCs/>
                <w:lang w:eastAsia="x-none"/>
              </w:rPr>
            </w:pPr>
            <w:r>
              <w:rPr>
                <w:iCs/>
              </w:rPr>
              <w:t xml:space="preserve">For evaluation of </w:t>
            </w:r>
            <w:proofErr w:type="spellStart"/>
            <w:r>
              <w:rPr>
                <w:iCs/>
              </w:rPr>
              <w:t>IIoT</w:t>
            </w:r>
            <w:proofErr w:type="spellEnd"/>
            <w:r>
              <w:rPr>
                <w:iCs/>
              </w:rPr>
              <w:t xml:space="preserve"> use-cases for SL positioning solutions, the following accuracy requirements are considered:</w:t>
            </w:r>
          </w:p>
          <w:p w14:paraId="17AFD8CA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For horizontal accuracy, </w:t>
            </w:r>
          </w:p>
          <w:p w14:paraId="501C8C95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Set A: 1 m (absolute or relative) for 90% of UEs</w:t>
            </w:r>
          </w:p>
          <w:p w14:paraId="724A09BE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Set B: 0.2 m (absolute or relative) for 90% of UEs</w:t>
            </w:r>
          </w:p>
          <w:p w14:paraId="1D64A128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For vertical accuracy, </w:t>
            </w:r>
          </w:p>
          <w:p w14:paraId="38873AFF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Set A: 1 m (absolute or relative) for 90% of UEs</w:t>
            </w:r>
          </w:p>
          <w:p w14:paraId="36EF1CB5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Set B: 0.2 m (absolute or relative) for 90% of UEs</w:t>
            </w:r>
          </w:p>
          <w:p w14:paraId="0E2D1DF4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Relative speed: up to 30 km/hr.</w:t>
            </w:r>
          </w:p>
          <w:p w14:paraId="73E2D714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Note 1: For evaluated SL positioning methods, companies are expected to report: </w:t>
            </w:r>
          </w:p>
          <w:p w14:paraId="6062185E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(1) whether each of the two requirements are satisfied, and </w:t>
            </w:r>
          </w:p>
          <w:p w14:paraId="2E4DC2F7" w14:textId="77777777" w:rsidR="0083476A" w:rsidRDefault="0083476A" w:rsidP="0083476A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(2) %-</w:t>
            </w:r>
            <w:proofErr w:type="spellStart"/>
            <w:r>
              <w:rPr>
                <w:iCs/>
              </w:rPr>
              <w:t>ile</w:t>
            </w:r>
            <w:proofErr w:type="spellEnd"/>
            <w:r>
              <w:rPr>
                <w:iCs/>
              </w:rPr>
              <w:t xml:space="preserve"> of UEs satisfying the target positioning accuracy for a requirement that may not be satisfied with 90%.</w:t>
            </w:r>
          </w:p>
          <w:p w14:paraId="783D3806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Note 2: target positioning requirements may not necessarily be reached for all scenarios and deployments</w:t>
            </w:r>
          </w:p>
          <w:p w14:paraId="5F9B2428" w14:textId="77777777" w:rsidR="0083476A" w:rsidRDefault="0083476A" w:rsidP="0083476A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Note 3: all positioning techniques may not achieve all positioning requirements in all scenarios</w:t>
            </w:r>
          </w:p>
          <w:p w14:paraId="5DC6F49C" w14:textId="77777777" w:rsidR="0083476A" w:rsidRDefault="0083476A" w:rsidP="0083476A">
            <w:pPr>
              <w:rPr>
                <w:lang w:eastAsia="x-none"/>
              </w:rPr>
            </w:pPr>
          </w:p>
          <w:p w14:paraId="6BA8C66F" w14:textId="77777777" w:rsidR="0083476A" w:rsidRDefault="0083476A" w:rsidP="002A59D4">
            <w:pPr>
              <w:pStyle w:val="ListParagraph"/>
              <w:snapToGrid w:val="0"/>
              <w:spacing w:after="0"/>
              <w:ind w:left="0"/>
              <w:jc w:val="both"/>
              <w:rPr>
                <w:iCs/>
                <w:lang w:eastAsia="x-none"/>
              </w:rPr>
            </w:pPr>
            <w:r>
              <w:rPr>
                <w:iCs/>
              </w:rPr>
              <w:t>For evaluations in Rel-18, ranging requirements for SL positioning are defined as:</w:t>
            </w:r>
          </w:p>
          <w:p w14:paraId="44D187C3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 xml:space="preserve">For a given use-case, the value of the distance requirement for ranging distance accuracy is same as the value identified for horizontal positioning accuracy for relative positioning. </w:t>
            </w:r>
          </w:p>
          <w:p w14:paraId="35520BFF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The requirement on ranging direction accuracy is Y degrees for 90% of UEs.</w:t>
            </w:r>
          </w:p>
          <w:p w14:paraId="27A30C68" w14:textId="77777777" w:rsidR="0083476A" w:rsidRDefault="0083476A" w:rsidP="002A59D4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FFS: Exact definition of ranging direction accuracy, including value(s) of Y and reference direction</w:t>
            </w:r>
          </w:p>
          <w:p w14:paraId="351FB24C" w14:textId="77777777" w:rsidR="0083476A" w:rsidRDefault="0083476A" w:rsidP="0083476A">
            <w:pPr>
              <w:rPr>
                <w:i/>
                <w:iCs/>
              </w:rPr>
            </w:pPr>
          </w:p>
          <w:p w14:paraId="72C900AB" w14:textId="77777777" w:rsidR="0083476A" w:rsidRDefault="0083476A" w:rsidP="002A59D4">
            <w:pPr>
              <w:pStyle w:val="ListParagraph"/>
              <w:snapToGrid w:val="0"/>
              <w:spacing w:after="0"/>
              <w:ind w:left="0"/>
              <w:jc w:val="both"/>
              <w:rPr>
                <w:iCs/>
                <w:lang w:eastAsia="x-none"/>
              </w:rPr>
            </w:pPr>
            <w:r>
              <w:rPr>
                <w:iCs/>
              </w:rPr>
              <w:t>For Rel-18 studies on SL positioning, focus on positioning accuracy</w:t>
            </w:r>
          </w:p>
          <w:p w14:paraId="242B892C" w14:textId="77777777" w:rsidR="0083476A" w:rsidRDefault="0083476A" w:rsidP="002A59D4">
            <w:pPr>
              <w:numPr>
                <w:ilvl w:val="0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Note: End-to-end positioning latency is expected to satisfy a latency budget of X second(s).</w:t>
            </w:r>
          </w:p>
          <w:p w14:paraId="353A29F0" w14:textId="77777777" w:rsidR="0083476A" w:rsidRDefault="0083476A" w:rsidP="002A59D4">
            <w:pPr>
              <w:numPr>
                <w:ilvl w:val="1"/>
                <w:numId w:val="44"/>
              </w:numPr>
              <w:spacing w:after="0"/>
              <w:rPr>
                <w:iCs/>
              </w:rPr>
            </w:pPr>
            <w:r>
              <w:rPr>
                <w:iCs/>
              </w:rPr>
              <w:t>FFS: value of X</w:t>
            </w:r>
          </w:p>
          <w:p w14:paraId="70A45B5F" w14:textId="77777777" w:rsidR="0083476A" w:rsidRDefault="0083476A" w:rsidP="0094123D">
            <w:pPr>
              <w:pStyle w:val="3GPPText"/>
            </w:pPr>
          </w:p>
        </w:tc>
      </w:tr>
    </w:tbl>
    <w:p w14:paraId="758C18A8" w14:textId="3560ABA0" w:rsidR="0083476A" w:rsidRPr="00AE0EB9" w:rsidRDefault="00770952" w:rsidP="0094123D">
      <w:pPr>
        <w:pStyle w:val="3GPPText"/>
      </w:pPr>
      <w:r>
        <w:lastRenderedPageBreak/>
        <w:t>In t</w:t>
      </w:r>
      <w:r w:rsidR="004D2A6A">
        <w:t>his contribution</w:t>
      </w:r>
      <w:r>
        <w:t>, we provide our view and further consideration based on the agreement</w:t>
      </w:r>
      <w:r w:rsidR="00294CA7">
        <w:t xml:space="preserve"> made in the </w:t>
      </w:r>
      <w:r w:rsidR="00F71C22">
        <w:t>last meeting</w:t>
      </w:r>
      <w:r w:rsidR="00294CA7">
        <w:t xml:space="preserve"> on SL positioning scenario</w:t>
      </w:r>
      <w:r w:rsidR="007F1C4D">
        <w:t xml:space="preserve"> and evaluation assumption</w:t>
      </w:r>
      <w:r w:rsidR="00294CA7">
        <w:t>.</w:t>
      </w:r>
      <w:r w:rsidR="00E04B38">
        <w:t xml:space="preserve"> </w:t>
      </w:r>
    </w:p>
    <w:p w14:paraId="1C8EA0B4" w14:textId="44B2C3C8" w:rsidR="007A0C86" w:rsidRDefault="00E074D7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 xml:space="preserve">Discussion </w:t>
      </w:r>
    </w:p>
    <w:p w14:paraId="55583B29" w14:textId="6DEDD46E" w:rsidR="0006306A" w:rsidRDefault="0006306A" w:rsidP="0006306A">
      <w:pPr>
        <w:pStyle w:val="Heading2"/>
      </w:pPr>
      <w:r>
        <w:t>2.1 Further consid</w:t>
      </w:r>
      <w:r w:rsidR="00C72B52">
        <w:t>eration on relative positioning and ranging</w:t>
      </w:r>
    </w:p>
    <w:p w14:paraId="44D925BE" w14:textId="4F42D4AF" w:rsidR="00B00B02" w:rsidRDefault="00CC39C3" w:rsidP="00CC39C3">
      <w:pPr>
        <w:jc w:val="both"/>
      </w:pPr>
      <w:r>
        <w:t>R</w:t>
      </w:r>
      <w:r w:rsidR="00B00B02">
        <w:t>elative</w:t>
      </w:r>
      <w:r>
        <w:t xml:space="preserve"> positioning, </w:t>
      </w:r>
      <w:r w:rsidR="00B00B02">
        <w:t xml:space="preserve">absolute positioning and ranging </w:t>
      </w:r>
      <w:r w:rsidR="0004329A">
        <w:t>has been identified as</w:t>
      </w:r>
      <w:r w:rsidR="00B00B02">
        <w:t xml:space="preserve"> </w:t>
      </w:r>
      <w:r w:rsidR="009249D5">
        <w:t xml:space="preserve">the </w:t>
      </w:r>
      <w:r w:rsidR="00C36BAB">
        <w:t>three</w:t>
      </w:r>
      <w:r w:rsidR="00B00B02">
        <w:t xml:space="preserve"> main </w:t>
      </w:r>
      <w:r w:rsidR="00746F6F">
        <w:t>method</w:t>
      </w:r>
      <w:r w:rsidR="00A76EAF">
        <w:t xml:space="preserve">s </w:t>
      </w:r>
      <w:r w:rsidR="00ED4027">
        <w:t>for SL positioning</w:t>
      </w:r>
      <w:r w:rsidR="002D0277">
        <w:t>.</w:t>
      </w:r>
      <w:r w:rsidR="00C36BAB">
        <w:t xml:space="preserve"> </w:t>
      </w:r>
      <w:r w:rsidR="00477218">
        <w:t xml:space="preserve">Among </w:t>
      </w:r>
      <w:r w:rsidR="00E675BC">
        <w:t xml:space="preserve">these </w:t>
      </w:r>
      <w:r w:rsidR="00477218">
        <w:t xml:space="preserve">three </w:t>
      </w:r>
      <w:r w:rsidR="001401E1">
        <w:t xml:space="preserve">methods, absolute positioning </w:t>
      </w:r>
      <w:r w:rsidR="00E675BC">
        <w:t>has been well defined in Rel.</w:t>
      </w:r>
      <w:r w:rsidR="0005537B">
        <w:t>17 where</w:t>
      </w:r>
      <w:r w:rsidR="00E675BC">
        <w:t xml:space="preserve"> </w:t>
      </w:r>
      <w:r w:rsidR="00DE2856">
        <w:t xml:space="preserve">the </w:t>
      </w:r>
      <w:r w:rsidR="00A24AC4">
        <w:t xml:space="preserve">absolute </w:t>
      </w:r>
      <w:r w:rsidR="00DE2856">
        <w:t>UE location</w:t>
      </w:r>
      <w:r w:rsidR="00802481">
        <w:t xml:space="preserve"> </w:t>
      </w:r>
      <w:r w:rsidR="00A24AC4">
        <w:t>is referr</w:t>
      </w:r>
      <w:r w:rsidR="00DE2856">
        <w:t>ing to the global coordinate system.</w:t>
      </w:r>
      <w:r w:rsidR="00824680">
        <w:t xml:space="preserve"> </w:t>
      </w:r>
      <w:r w:rsidR="002C0183">
        <w:t xml:space="preserve">But </w:t>
      </w:r>
      <w:r w:rsidR="00A709EC">
        <w:t>for the rest two methods,</w:t>
      </w:r>
      <w:r w:rsidR="00A709EC" w:rsidRPr="00A709EC">
        <w:t xml:space="preserve"> </w:t>
      </w:r>
      <w:r w:rsidR="00A709EC">
        <w:t>relative position and ranging,</w:t>
      </w:r>
      <w:r w:rsidR="00BE3DEA">
        <w:t xml:space="preserve"> the definition is still incomplete</w:t>
      </w:r>
      <w:r w:rsidR="002C0183">
        <w:t xml:space="preserve">. </w:t>
      </w:r>
    </w:p>
    <w:p w14:paraId="55E8B188" w14:textId="105C8AFE" w:rsidR="00D03EC2" w:rsidRDefault="004A12AC" w:rsidP="006466D2">
      <w:pPr>
        <w:rPr>
          <w:lang w:val="en-US"/>
        </w:rPr>
      </w:pPr>
      <w:r>
        <w:t>As defined in RAN1#109e</w:t>
      </w:r>
      <w:r w:rsidR="009C013E">
        <w:t xml:space="preserve"> agreement</w:t>
      </w:r>
      <w: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_Ref110947625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="00441C97">
        <w:rPr>
          <w:lang w:val="en-US"/>
        </w:rPr>
        <w:t xml:space="preserve">, </w:t>
      </w:r>
      <w:r w:rsidR="009C013E">
        <w:rPr>
          <w:lang w:val="en-US"/>
        </w:rPr>
        <w:t xml:space="preserve">the following </w:t>
      </w:r>
      <w:r w:rsidR="00C538DC">
        <w:rPr>
          <w:lang w:val="en-US"/>
        </w:rPr>
        <w:t>terminology</w:t>
      </w:r>
      <w:r w:rsidR="00CE3A7D">
        <w:rPr>
          <w:lang w:val="en-US"/>
        </w:rPr>
        <w:t xml:space="preserve"> </w:t>
      </w:r>
      <w:r w:rsidR="005F11E9">
        <w:rPr>
          <w:lang w:val="en-US"/>
        </w:rPr>
        <w:t xml:space="preserve">are </w:t>
      </w:r>
      <w:r w:rsidR="00CE3A7D">
        <w:rPr>
          <w:lang w:val="en-US"/>
        </w:rPr>
        <w:t xml:space="preserve">used in </w:t>
      </w:r>
      <w:r w:rsidR="00F5408E">
        <w:rPr>
          <w:lang w:val="en-US"/>
        </w:rPr>
        <w:t xml:space="preserve">the </w:t>
      </w:r>
      <w:r w:rsidR="00CE3A7D">
        <w:rPr>
          <w:lang w:val="en-US"/>
        </w:rPr>
        <w:t>study item</w:t>
      </w:r>
      <w:r w:rsidR="00DE38FB">
        <w:rPr>
          <w:lang w:val="en-US"/>
        </w:rPr>
        <w:t xml:space="preserve"> phase</w:t>
      </w:r>
      <w:r w:rsidR="00CE3A7D">
        <w:rPr>
          <w:lang w:val="en-US"/>
        </w:rPr>
        <w:t>:</w:t>
      </w:r>
    </w:p>
    <w:p w14:paraId="0C1CEEAD" w14:textId="77777777" w:rsidR="00981B68" w:rsidRPr="00706595" w:rsidRDefault="00981B68" w:rsidP="00981B68">
      <w:pPr>
        <w:numPr>
          <w:ilvl w:val="0"/>
          <w:numId w:val="48"/>
        </w:numPr>
        <w:spacing w:after="0"/>
        <w:rPr>
          <w:sz w:val="20"/>
          <w:lang w:eastAsia="x-none"/>
        </w:rPr>
      </w:pPr>
      <w:r>
        <w:rPr>
          <w:b/>
          <w:lang w:eastAsia="x-none"/>
        </w:rPr>
        <w:t>Target UE</w:t>
      </w:r>
      <w:r>
        <w:rPr>
          <w:lang w:eastAsia="x-none"/>
        </w:rPr>
        <w:t>: UE to be positioned (in this context, using SL, i.e. PC5 interface).</w:t>
      </w:r>
    </w:p>
    <w:p w14:paraId="6577EEC0" w14:textId="261156C4" w:rsidR="00706595" w:rsidRPr="007E50E1" w:rsidRDefault="00706595" w:rsidP="007E50E1">
      <w:pPr>
        <w:numPr>
          <w:ilvl w:val="0"/>
          <w:numId w:val="48"/>
        </w:numPr>
        <w:spacing w:after="0"/>
        <w:rPr>
          <w:sz w:val="20"/>
          <w:lang w:eastAsia="x-none"/>
        </w:rPr>
      </w:pPr>
      <w:r>
        <w:rPr>
          <w:b/>
          <w:lang w:eastAsia="x-none"/>
        </w:rPr>
        <w:t>Anchor UE</w:t>
      </w:r>
      <w:r>
        <w:rPr>
          <w:lang w:eastAsia="x-none"/>
        </w:rPr>
        <w:t xml:space="preserve">: UE supporting positioning of target UE, e.g., by transmitting and/or receiving reference signals for positioning, providing positioning-related information, etc., over the SL interface. </w:t>
      </w:r>
    </w:p>
    <w:p w14:paraId="0E590280" w14:textId="77777777" w:rsidR="007E50E1" w:rsidRDefault="007E50E1" w:rsidP="007E50E1">
      <w:pPr>
        <w:numPr>
          <w:ilvl w:val="0"/>
          <w:numId w:val="48"/>
        </w:numPr>
        <w:spacing w:after="0"/>
        <w:rPr>
          <w:sz w:val="20"/>
          <w:lang w:eastAsia="x-none"/>
        </w:rPr>
      </w:pPr>
      <w:r>
        <w:rPr>
          <w:b/>
          <w:lang w:eastAsia="x-none"/>
        </w:rPr>
        <w:t>Sidelink positioning</w:t>
      </w:r>
      <w:r>
        <w:rPr>
          <w:lang w:eastAsia="x-none"/>
        </w:rPr>
        <w:t>: Positioning UE using reference signals transmitted over SL, i.e., PC5 interface, to obtain absolute position, relative position, or ranging information.</w:t>
      </w:r>
    </w:p>
    <w:p w14:paraId="296E95DB" w14:textId="7FBEDB46" w:rsidR="007E50E1" w:rsidRPr="007E50E1" w:rsidRDefault="007E50E1" w:rsidP="007E50E1">
      <w:pPr>
        <w:numPr>
          <w:ilvl w:val="0"/>
          <w:numId w:val="48"/>
        </w:numPr>
        <w:spacing w:after="0"/>
        <w:rPr>
          <w:lang w:eastAsia="x-none"/>
        </w:rPr>
      </w:pPr>
      <w:r>
        <w:rPr>
          <w:b/>
          <w:lang w:eastAsia="x-none"/>
        </w:rPr>
        <w:t>Ranging</w:t>
      </w:r>
      <w:r>
        <w:rPr>
          <w:lang w:eastAsia="x-none"/>
        </w:rPr>
        <w:t>: determination of the distance and/or the direction between a UE and another entity, e.g., anchor UE.</w:t>
      </w:r>
    </w:p>
    <w:p w14:paraId="7863A8A3" w14:textId="511248F9" w:rsidR="00C81096" w:rsidRDefault="00C81096" w:rsidP="00C81096">
      <w:pPr>
        <w:spacing w:after="0"/>
        <w:rPr>
          <w:bCs/>
          <w:lang w:eastAsia="x-none"/>
        </w:rPr>
      </w:pPr>
    </w:p>
    <w:p w14:paraId="0EEC6296" w14:textId="6DDCFDA7" w:rsidR="00C1381E" w:rsidRDefault="00061201" w:rsidP="00C1381E">
      <w:pPr>
        <w:rPr>
          <w:bCs/>
          <w:lang w:eastAsia="x-none"/>
        </w:rPr>
      </w:pPr>
      <w:r>
        <w:rPr>
          <w:bCs/>
          <w:lang w:eastAsia="x-none"/>
        </w:rPr>
        <w:t xml:space="preserve">In terms of relative positioning, the relative location measurement of the target UE </w:t>
      </w:r>
      <w:r>
        <w:t>relies on a reference</w:t>
      </w:r>
      <w:r w:rsidR="00210624">
        <w:t xml:space="preserve"> point</w:t>
      </w:r>
      <w:r>
        <w:t>.</w:t>
      </w:r>
      <w:r>
        <w:rPr>
          <w:bCs/>
          <w:lang w:eastAsia="x-none"/>
        </w:rPr>
        <w:t xml:space="preserve"> </w:t>
      </w:r>
      <w:r w:rsidR="00C91301">
        <w:rPr>
          <w:bCs/>
          <w:lang w:eastAsia="x-none"/>
        </w:rPr>
        <w:t>W</w:t>
      </w:r>
      <w:r w:rsidR="00417DD4">
        <w:rPr>
          <w:bCs/>
          <w:lang w:eastAsia="x-none"/>
        </w:rPr>
        <w:t xml:space="preserve">e consider </w:t>
      </w:r>
      <w:r>
        <w:rPr>
          <w:bCs/>
          <w:lang w:eastAsia="x-none"/>
        </w:rPr>
        <w:t xml:space="preserve">that the </w:t>
      </w:r>
      <w:r w:rsidR="00BF4EF2">
        <w:rPr>
          <w:bCs/>
          <w:lang w:eastAsia="x-none"/>
        </w:rPr>
        <w:t xml:space="preserve">reference </w:t>
      </w:r>
      <w:r w:rsidR="00C91301">
        <w:rPr>
          <w:bCs/>
          <w:lang w:eastAsia="x-none"/>
        </w:rPr>
        <w:t xml:space="preserve">point can be another </w:t>
      </w:r>
      <w:r w:rsidR="00BF4EF2">
        <w:rPr>
          <w:bCs/>
          <w:lang w:eastAsia="x-none"/>
        </w:rPr>
        <w:t>anchor UE</w:t>
      </w:r>
      <w:r w:rsidR="00C423D8">
        <w:rPr>
          <w:bCs/>
          <w:lang w:eastAsia="x-none"/>
        </w:rPr>
        <w:t xml:space="preserve">. </w:t>
      </w:r>
      <w:r w:rsidR="000C0567">
        <w:rPr>
          <w:bCs/>
          <w:lang w:eastAsia="x-none"/>
        </w:rPr>
        <w:t xml:space="preserve">For example, an anchor UE </w:t>
      </w:r>
      <w:r w:rsidR="00486689">
        <w:rPr>
          <w:bCs/>
          <w:lang w:eastAsia="x-none"/>
        </w:rPr>
        <w:t>who initiate the SL-Positioning, such as transmitting SL-PRS</w:t>
      </w:r>
      <w:r w:rsidR="00B6227D">
        <w:rPr>
          <w:bCs/>
          <w:lang w:eastAsia="x-none"/>
        </w:rPr>
        <w:t xml:space="preserve"> and another anchor UE </w:t>
      </w:r>
      <w:r w:rsidR="00036C10">
        <w:rPr>
          <w:bCs/>
          <w:lang w:eastAsia="x-none"/>
        </w:rPr>
        <w:t xml:space="preserve">to receive the SL-PRS (together with the target UE). Here, there </w:t>
      </w:r>
      <w:r w:rsidR="00C1381E">
        <w:rPr>
          <w:bCs/>
          <w:lang w:eastAsia="x-none"/>
        </w:rPr>
        <w:t>could be a third SL positioning entity as defined as:</w:t>
      </w:r>
    </w:p>
    <w:p w14:paraId="47BD6DB9" w14:textId="2C5FECDF" w:rsidR="00CC5BA7" w:rsidRPr="00706595" w:rsidRDefault="00CC5BA7" w:rsidP="00C1381E">
      <w:pPr>
        <w:numPr>
          <w:ilvl w:val="0"/>
          <w:numId w:val="48"/>
        </w:numPr>
        <w:rPr>
          <w:sz w:val="20"/>
          <w:lang w:eastAsia="x-none"/>
        </w:rPr>
      </w:pPr>
      <w:r>
        <w:rPr>
          <w:b/>
          <w:lang w:eastAsia="x-none"/>
        </w:rPr>
        <w:t>Reference</w:t>
      </w:r>
      <w:r w:rsidR="00CC5081">
        <w:rPr>
          <w:b/>
          <w:lang w:eastAsia="x-none"/>
        </w:rPr>
        <w:t xml:space="preserve"> UE: </w:t>
      </w:r>
      <w:r w:rsidR="00AE5380" w:rsidRPr="00DF7861">
        <w:rPr>
          <w:bCs/>
          <w:lang w:eastAsia="x-none"/>
        </w:rPr>
        <w:t xml:space="preserve">Anchor </w:t>
      </w:r>
      <w:r w:rsidR="005F40E6">
        <w:rPr>
          <w:bCs/>
          <w:lang w:eastAsia="x-none"/>
        </w:rPr>
        <w:t xml:space="preserve">UE </w:t>
      </w:r>
      <w:r w:rsidR="00697C92">
        <w:rPr>
          <w:bCs/>
          <w:lang w:eastAsia="x-none"/>
        </w:rPr>
        <w:t>as a reference</w:t>
      </w:r>
      <w:r w:rsidR="005F40E6">
        <w:rPr>
          <w:bCs/>
          <w:lang w:eastAsia="x-none"/>
        </w:rPr>
        <w:t xml:space="preserve"> </w:t>
      </w:r>
      <w:r w:rsidR="00562058">
        <w:rPr>
          <w:bCs/>
          <w:lang w:eastAsia="x-none"/>
        </w:rPr>
        <w:t xml:space="preserve">point in </w:t>
      </w:r>
      <w:r w:rsidR="00E42FCD">
        <w:rPr>
          <w:bCs/>
          <w:lang w:eastAsia="x-none"/>
        </w:rPr>
        <w:t>providing the</w:t>
      </w:r>
      <w:r w:rsidR="00F94F17">
        <w:rPr>
          <w:bCs/>
          <w:lang w:eastAsia="x-none"/>
        </w:rPr>
        <w:t xml:space="preserve"> </w:t>
      </w:r>
      <w:r w:rsidR="005F40E6">
        <w:rPr>
          <w:bCs/>
          <w:lang w:eastAsia="x-none"/>
        </w:rPr>
        <w:t>associat</w:t>
      </w:r>
      <w:r w:rsidR="00D1206E">
        <w:rPr>
          <w:bCs/>
          <w:lang w:eastAsia="x-none"/>
        </w:rPr>
        <w:t>i</w:t>
      </w:r>
      <w:r w:rsidR="00D87981">
        <w:rPr>
          <w:bCs/>
          <w:lang w:eastAsia="x-none"/>
        </w:rPr>
        <w:t>on</w:t>
      </w:r>
      <w:r w:rsidR="005F40E6">
        <w:rPr>
          <w:bCs/>
          <w:lang w:eastAsia="x-none"/>
        </w:rPr>
        <w:t xml:space="preserve"> </w:t>
      </w:r>
      <w:r w:rsidR="00697C92">
        <w:rPr>
          <w:bCs/>
          <w:lang w:eastAsia="x-none"/>
        </w:rPr>
        <w:t xml:space="preserve">with </w:t>
      </w:r>
      <w:r w:rsidR="00FE5F92">
        <w:rPr>
          <w:bCs/>
          <w:lang w:eastAsia="x-none"/>
        </w:rPr>
        <w:t xml:space="preserve">the obtained </w:t>
      </w:r>
      <w:r w:rsidR="00697C92">
        <w:rPr>
          <w:bCs/>
          <w:lang w:eastAsia="x-none"/>
        </w:rPr>
        <w:t xml:space="preserve">relative position/ ranging information. </w:t>
      </w:r>
    </w:p>
    <w:p w14:paraId="6A6D6505" w14:textId="0CDB1B2F" w:rsidR="009D7D32" w:rsidRDefault="002B13CF" w:rsidP="00240CC0">
      <w:pPr>
        <w:spacing w:after="0"/>
        <w:jc w:val="both"/>
        <w:rPr>
          <w:bCs/>
          <w:lang w:eastAsia="x-none"/>
        </w:rPr>
      </w:pPr>
      <w:r>
        <w:rPr>
          <w:bCs/>
          <w:lang w:eastAsia="x-none"/>
        </w:rPr>
        <w:t xml:space="preserve">Having </w:t>
      </w:r>
      <w:r w:rsidR="009343FA">
        <w:rPr>
          <w:bCs/>
          <w:lang w:eastAsia="x-none"/>
        </w:rPr>
        <w:t xml:space="preserve">a separated </w:t>
      </w:r>
      <w:r w:rsidR="003C2B30">
        <w:rPr>
          <w:bCs/>
          <w:lang w:eastAsia="x-none"/>
        </w:rPr>
        <w:t xml:space="preserve">entity </w:t>
      </w:r>
      <w:r w:rsidR="00B87350">
        <w:rPr>
          <w:bCs/>
          <w:lang w:eastAsia="x-none"/>
        </w:rPr>
        <w:t xml:space="preserve">‘reference UE’ may </w:t>
      </w:r>
      <w:r w:rsidR="009D7D32">
        <w:rPr>
          <w:bCs/>
          <w:lang w:eastAsia="x-none"/>
        </w:rPr>
        <w:t>open</w:t>
      </w:r>
      <w:r w:rsidR="00D2766B">
        <w:rPr>
          <w:bCs/>
          <w:lang w:eastAsia="x-none"/>
        </w:rPr>
        <w:t xml:space="preserve"> the possibility</w:t>
      </w:r>
      <w:r w:rsidR="00B87350">
        <w:rPr>
          <w:bCs/>
          <w:lang w:eastAsia="x-none"/>
        </w:rPr>
        <w:t xml:space="preserve"> </w:t>
      </w:r>
      <w:r w:rsidR="00D2766B">
        <w:rPr>
          <w:bCs/>
          <w:lang w:eastAsia="x-none"/>
        </w:rPr>
        <w:t>of</w:t>
      </w:r>
      <w:r w:rsidR="00B87350">
        <w:rPr>
          <w:bCs/>
          <w:lang w:eastAsia="x-none"/>
        </w:rPr>
        <w:t xml:space="preserve"> </w:t>
      </w:r>
      <w:r w:rsidR="007B280C">
        <w:rPr>
          <w:bCs/>
          <w:lang w:eastAsia="x-none"/>
        </w:rPr>
        <w:t>cooperative positioning</w:t>
      </w:r>
      <w:r w:rsidR="005C6DFF">
        <w:rPr>
          <w:bCs/>
          <w:lang w:eastAsia="x-none"/>
        </w:rPr>
        <w:t xml:space="preserve">, where </w:t>
      </w:r>
      <w:r w:rsidR="009D7D32">
        <w:rPr>
          <w:bCs/>
          <w:lang w:eastAsia="x-none"/>
        </w:rPr>
        <w:t xml:space="preserve">the anchor UE </w:t>
      </w:r>
      <w:r w:rsidR="00240CC0">
        <w:rPr>
          <w:bCs/>
          <w:lang w:eastAsia="x-none"/>
        </w:rPr>
        <w:t xml:space="preserve">also act as </w:t>
      </w:r>
      <w:r w:rsidR="005E7643">
        <w:rPr>
          <w:bCs/>
          <w:lang w:eastAsia="x-none"/>
        </w:rPr>
        <w:t xml:space="preserve">the reference UE. In this case, </w:t>
      </w:r>
      <w:r w:rsidR="005C6DFF">
        <w:rPr>
          <w:bCs/>
          <w:lang w:eastAsia="x-none"/>
        </w:rPr>
        <w:t xml:space="preserve">the anchor UE </w:t>
      </w:r>
      <w:r w:rsidR="007421A0">
        <w:rPr>
          <w:bCs/>
          <w:lang w:eastAsia="x-none"/>
        </w:rPr>
        <w:t>perform</w:t>
      </w:r>
      <w:r w:rsidR="004C522F">
        <w:rPr>
          <w:bCs/>
          <w:lang w:eastAsia="x-none"/>
        </w:rPr>
        <w:t xml:space="preserve">s relative positioning of target </w:t>
      </w:r>
      <w:r w:rsidR="00DE05B4">
        <w:rPr>
          <w:bCs/>
          <w:lang w:eastAsia="x-none"/>
        </w:rPr>
        <w:t>UE,</w:t>
      </w:r>
      <w:r w:rsidR="004C522F">
        <w:rPr>
          <w:bCs/>
          <w:lang w:eastAsia="x-none"/>
        </w:rPr>
        <w:t xml:space="preserve"> but the relative location measurement is associated with a </w:t>
      </w:r>
      <w:r w:rsidR="003B3F1B">
        <w:rPr>
          <w:bCs/>
          <w:lang w:eastAsia="x-none"/>
        </w:rPr>
        <w:t>third UE</w:t>
      </w:r>
      <w:r w:rsidR="005E7643">
        <w:rPr>
          <w:bCs/>
          <w:lang w:eastAsia="x-none"/>
        </w:rPr>
        <w:t xml:space="preserve"> which is the reference UE</w:t>
      </w:r>
      <w:r w:rsidR="003B3F1B">
        <w:rPr>
          <w:bCs/>
          <w:lang w:eastAsia="x-none"/>
        </w:rPr>
        <w:t xml:space="preserve">. </w:t>
      </w:r>
      <w:r w:rsidR="00C3678F">
        <w:rPr>
          <w:bCs/>
          <w:lang w:eastAsia="x-none"/>
        </w:rPr>
        <w:t xml:space="preserve">On the other hand, </w:t>
      </w:r>
      <w:r w:rsidR="00312502">
        <w:rPr>
          <w:bCs/>
          <w:lang w:eastAsia="x-none"/>
        </w:rPr>
        <w:t xml:space="preserve">defining a reference UE is also compatible with </w:t>
      </w:r>
      <w:r w:rsidR="00773A04">
        <w:rPr>
          <w:bCs/>
          <w:lang w:eastAsia="x-none"/>
        </w:rPr>
        <w:t xml:space="preserve">the </w:t>
      </w:r>
      <w:r w:rsidR="002B25C5">
        <w:rPr>
          <w:bCs/>
          <w:lang w:eastAsia="x-none"/>
        </w:rPr>
        <w:t>ranging</w:t>
      </w:r>
      <w:r w:rsidR="00CA4F00">
        <w:rPr>
          <w:bCs/>
          <w:lang w:eastAsia="x-none"/>
        </w:rPr>
        <w:t xml:space="preserve"> definition</w:t>
      </w:r>
      <w:r w:rsidR="002B25C5">
        <w:rPr>
          <w:bCs/>
          <w:lang w:eastAsia="x-none"/>
        </w:rPr>
        <w:t xml:space="preserve">, where </w:t>
      </w:r>
      <w:r w:rsidR="00CA4F00">
        <w:rPr>
          <w:bCs/>
          <w:lang w:eastAsia="x-none"/>
        </w:rPr>
        <w:t xml:space="preserve">the ‘another entity’ as </w:t>
      </w:r>
      <w:r w:rsidR="00DC221A">
        <w:rPr>
          <w:bCs/>
          <w:lang w:eastAsia="x-none"/>
        </w:rPr>
        <w:t>written in the definition could be either anchor or reference.</w:t>
      </w:r>
    </w:p>
    <w:p w14:paraId="6C3E1B6D" w14:textId="77777777" w:rsidR="00083448" w:rsidRDefault="00083448" w:rsidP="00240CC0">
      <w:pPr>
        <w:spacing w:after="0"/>
        <w:jc w:val="both"/>
        <w:rPr>
          <w:bCs/>
          <w:lang w:eastAsia="x-none"/>
        </w:rPr>
      </w:pPr>
    </w:p>
    <w:p w14:paraId="220C697D" w14:textId="00116BF1" w:rsidR="00083448" w:rsidRDefault="00083448" w:rsidP="00DF7861">
      <w:pPr>
        <w:pStyle w:val="Caption"/>
        <w:rPr>
          <w:bCs/>
          <w:lang w:eastAsia="x-none"/>
        </w:rPr>
      </w:pPr>
      <w:bookmarkStart w:id="3" w:name="_Toc111118132"/>
      <w:r>
        <w:t xml:space="preserve">Observation </w:t>
      </w:r>
      <w:fldSimple w:instr=" SEQ Observation \* ARABIC ">
        <w:r>
          <w:rPr>
            <w:noProof/>
          </w:rPr>
          <w:t>1</w:t>
        </w:r>
      </w:fldSimple>
      <w:r w:rsidRPr="002A64C1">
        <w:t>: Relative positioning and ranging measurement relies on a reference point. Hence, it is beneficial to define a new positioning entity ‘reference UE’.</w:t>
      </w:r>
      <w:bookmarkEnd w:id="3"/>
    </w:p>
    <w:p w14:paraId="5C456EFA" w14:textId="3D0F00A7" w:rsidR="00EE4E35" w:rsidRDefault="002E2BBB" w:rsidP="00DF7861">
      <w:pPr>
        <w:pStyle w:val="Caption"/>
        <w:rPr>
          <w:bCs/>
        </w:rPr>
      </w:pPr>
      <w:bookmarkStart w:id="4" w:name="_Toc111118151"/>
      <w:r>
        <w:t xml:space="preserve">Proposal </w:t>
      </w:r>
      <w:fldSimple w:instr=" SEQ Proposal \* ARABIC ">
        <w:r w:rsidR="00083448">
          <w:rPr>
            <w:noProof/>
          </w:rPr>
          <w:t>1</w:t>
        </w:r>
      </w:fldSimple>
      <w:r>
        <w:t xml:space="preserve">: </w:t>
      </w:r>
      <w:r w:rsidRPr="00214979">
        <w:t>Consider the following terminology: Reference UE: Anchor UE as a reference point in providing the association with the obtained relative position/ ranging information.</w:t>
      </w:r>
      <w:bookmarkEnd w:id="4"/>
    </w:p>
    <w:p w14:paraId="7AC3B005" w14:textId="77777777" w:rsidR="002E2BBB" w:rsidRDefault="002E2BBB" w:rsidP="00D2766B">
      <w:pPr>
        <w:spacing w:after="0"/>
        <w:rPr>
          <w:b/>
          <w:bCs/>
        </w:rPr>
      </w:pPr>
    </w:p>
    <w:p w14:paraId="22673600" w14:textId="71B37DD0" w:rsidR="00B53E7C" w:rsidRDefault="00ED0A2F" w:rsidP="00DF7861">
      <w:pPr>
        <w:jc w:val="both"/>
      </w:pPr>
      <w:r>
        <w:t xml:space="preserve">In terms of </w:t>
      </w:r>
      <w:r w:rsidR="005316CE">
        <w:t>location format</w:t>
      </w:r>
      <w:r w:rsidR="00B53E7C">
        <w:t xml:space="preserve">, the relative location should contain not only a relative coordinate, but also a specified reference UE identification. For example, a relative location of a SL UE can be express in a form of {relative coordinate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)</m:t>
        </m:r>
      </m:oMath>
      <w:r w:rsidR="00B53E7C">
        <w:t>, reference UE ID}. Likewise, the ranging measurement should be in a form of {ranging d, reference UE ID}.</w:t>
      </w:r>
    </w:p>
    <w:p w14:paraId="50A4FFEC" w14:textId="77777777" w:rsidR="005316CE" w:rsidRPr="00D2766B" w:rsidRDefault="005316CE" w:rsidP="00D2766B">
      <w:pPr>
        <w:spacing w:after="0"/>
        <w:rPr>
          <w:bCs/>
          <w:lang w:eastAsia="x-none"/>
        </w:rPr>
      </w:pPr>
    </w:p>
    <w:p w14:paraId="7CE516A3" w14:textId="21AF11D6" w:rsidR="00C00E70" w:rsidRDefault="00083448" w:rsidP="00DF7861">
      <w:pPr>
        <w:pStyle w:val="Caption"/>
        <w:rPr>
          <w:bCs/>
        </w:rPr>
      </w:pPr>
      <w:bookmarkStart w:id="5" w:name="_Toc111118152"/>
      <w:r>
        <w:lastRenderedPageBreak/>
        <w:t xml:space="preserve">Proposal </w:t>
      </w:r>
      <w:fldSimple w:instr=" SEQ Proposal \* ARABIC ">
        <w:r>
          <w:rPr>
            <w:noProof/>
          </w:rPr>
          <w:t>2</w:t>
        </w:r>
      </w:fldSimple>
      <w:r w:rsidRPr="00044981">
        <w:t>: For relative positioning and ranging measurement, the relative coordinate and ranging should be associated with a reference UE’s ID.</w:t>
      </w:r>
      <w:bookmarkEnd w:id="5"/>
    </w:p>
    <w:p w14:paraId="31312BF8" w14:textId="25979BBD" w:rsidR="00B67A9A" w:rsidRDefault="004A1C39" w:rsidP="00DF7861">
      <w:pPr>
        <w:jc w:val="both"/>
      </w:pPr>
      <w:r>
        <w:t>For r</w:t>
      </w:r>
      <w:r w:rsidR="007669E4">
        <w:t>anging direction measurement</w:t>
      </w:r>
      <w:r>
        <w:t xml:space="preserve">, the </w:t>
      </w:r>
      <w:r w:rsidR="00EF47CF">
        <w:t xml:space="preserve">angle measurement </w:t>
      </w:r>
      <w:r w:rsidR="0020234D">
        <w:t xml:space="preserve">(both </w:t>
      </w:r>
      <w:proofErr w:type="spellStart"/>
      <w:r w:rsidR="0020234D">
        <w:t>AoA</w:t>
      </w:r>
      <w:proofErr w:type="spellEnd"/>
      <w:r w:rsidR="0020234D">
        <w:t xml:space="preserve"> and </w:t>
      </w:r>
      <w:proofErr w:type="spellStart"/>
      <w:r w:rsidR="0020234D">
        <w:t>ZoA</w:t>
      </w:r>
      <w:proofErr w:type="spellEnd"/>
      <w:r w:rsidR="0020234D">
        <w:t xml:space="preserve"> measurements) </w:t>
      </w:r>
      <w:r w:rsidR="00EF47CF">
        <w:t xml:space="preserve">should also refer to a specific reference direction. </w:t>
      </w:r>
      <w:r w:rsidR="00EF0A60">
        <w:t xml:space="preserve">In RAN1#109e, </w:t>
      </w:r>
      <w:r w:rsidR="00E853E7">
        <w:t>it</w:t>
      </w:r>
      <w:r w:rsidR="00EF0A60">
        <w:t xml:space="preserve"> has been agreed to further study the reference direction. </w:t>
      </w:r>
    </w:p>
    <w:p w14:paraId="1319ADE9" w14:textId="3E3BAFCB" w:rsidR="00083448" w:rsidRPr="00A20796" w:rsidRDefault="00083448" w:rsidP="00DF7861">
      <w:pPr>
        <w:pStyle w:val="Caption"/>
        <w:rPr>
          <w:bCs/>
        </w:rPr>
      </w:pPr>
      <w:bookmarkStart w:id="6" w:name="_Toc111118133"/>
      <w:r>
        <w:t xml:space="preserve">Observation </w:t>
      </w:r>
      <w:fldSimple w:instr=" SEQ Observation \* ARABIC ">
        <w:r>
          <w:rPr>
            <w:noProof/>
          </w:rPr>
          <w:t>2</w:t>
        </w:r>
      </w:fldSimple>
      <w:r w:rsidRPr="004C4997">
        <w:t xml:space="preserve">: Ranging direction measurement is the angle measurement (both </w:t>
      </w:r>
      <w:proofErr w:type="spellStart"/>
      <w:r w:rsidRPr="004C4997">
        <w:t>AoA</w:t>
      </w:r>
      <w:proofErr w:type="spellEnd"/>
      <w:r w:rsidRPr="004C4997">
        <w:t xml:space="preserve"> and </w:t>
      </w:r>
      <w:proofErr w:type="spellStart"/>
      <w:r w:rsidRPr="004C4997">
        <w:t>ZoA</w:t>
      </w:r>
      <w:proofErr w:type="spellEnd"/>
      <w:r w:rsidRPr="004C4997">
        <w:t>) referring to a reference direction.</w:t>
      </w:r>
      <w:bookmarkEnd w:id="6"/>
    </w:p>
    <w:p w14:paraId="5A279882" w14:textId="1F33E99E" w:rsidR="003F7113" w:rsidRDefault="00D054A7" w:rsidP="00DF7861">
      <w:pPr>
        <w:jc w:val="both"/>
      </w:pPr>
      <w:r>
        <w:t xml:space="preserve">In our view, there </w:t>
      </w:r>
      <w:r w:rsidR="00226937">
        <w:t>could be two possibilities</w:t>
      </w:r>
      <w:r w:rsidR="00B67A9A">
        <w:t xml:space="preserve"> for </w:t>
      </w:r>
      <w:r w:rsidR="00A20796">
        <w:t xml:space="preserve">defining </w:t>
      </w:r>
      <w:r w:rsidR="00B67A9A">
        <w:t>reference direction</w:t>
      </w:r>
      <w:r w:rsidR="00226937">
        <w:t xml:space="preserve">: </w:t>
      </w:r>
      <w:r w:rsidR="003F7113">
        <w:t xml:space="preserve">The first is </w:t>
      </w:r>
      <w:r w:rsidR="002524A2">
        <w:t xml:space="preserve">the boresight direction of the target device’s </w:t>
      </w:r>
      <w:r w:rsidR="003F7113">
        <w:t>antenna as the reference</w:t>
      </w:r>
      <w:r w:rsidR="002524A2">
        <w:t>.</w:t>
      </w:r>
      <w:r w:rsidR="003F7113">
        <w:t xml:space="preserve"> </w:t>
      </w:r>
      <w:r w:rsidR="00605316">
        <w:t>For example, t</w:t>
      </w:r>
      <w:r w:rsidR="003F7113">
        <w:t>h</w:t>
      </w:r>
      <w:r w:rsidR="00475B44">
        <w:t>e ranging direction</w:t>
      </w:r>
      <w:r w:rsidR="003F7113">
        <w:t xml:space="preserve"> could be </w:t>
      </w:r>
      <w:r w:rsidR="00B40534">
        <w:t xml:space="preserve">in a form of </w:t>
      </w:r>
      <w:r w:rsidR="00605316">
        <w:t xml:space="preserve">the </w:t>
      </w:r>
      <w:proofErr w:type="spellStart"/>
      <w:r w:rsidR="00605316">
        <w:t>AoA</w:t>
      </w:r>
      <w:proofErr w:type="spellEnd"/>
      <w:r w:rsidR="00605316">
        <w:t>/</w:t>
      </w:r>
      <w:proofErr w:type="spellStart"/>
      <w:r w:rsidR="00605316">
        <w:t>AoD</w:t>
      </w:r>
      <w:proofErr w:type="spellEnd"/>
      <w:r w:rsidR="00605316">
        <w:t xml:space="preserve"> </w:t>
      </w:r>
      <w:r w:rsidR="003F7113">
        <w:t xml:space="preserve">in UE’s LCS. </w:t>
      </w:r>
      <w:r w:rsidR="00790E95">
        <w:t xml:space="preserve">If the </w:t>
      </w:r>
      <w:r w:rsidR="00383403">
        <w:t xml:space="preserve">UE </w:t>
      </w:r>
      <w:r w:rsidR="00790E95">
        <w:t>orientation is known, t</w:t>
      </w:r>
      <w:r w:rsidR="00605316">
        <w:t xml:space="preserve">his </w:t>
      </w:r>
      <w:r w:rsidR="00401155">
        <w:t xml:space="preserve">helps the target UE to understand its own location relative to </w:t>
      </w:r>
      <w:r w:rsidR="009D540A">
        <w:t xml:space="preserve">the </w:t>
      </w:r>
      <w:r w:rsidR="00401155">
        <w:t>others</w:t>
      </w:r>
      <w:r w:rsidR="00790E95">
        <w:t xml:space="preserve">. </w:t>
      </w:r>
      <w:r w:rsidR="003F7113">
        <w:t xml:space="preserve">The </w:t>
      </w:r>
      <w:r w:rsidR="004531C5">
        <w:t>other possibility is the direction from the target UE to a reference UE</w:t>
      </w:r>
      <w:r w:rsidR="00D46BD7">
        <w:t>.</w:t>
      </w:r>
      <w:r w:rsidR="00790E95">
        <w:t xml:space="preserve"> The reference UE in this case could be </w:t>
      </w:r>
      <w:r w:rsidR="006116A7">
        <w:t xml:space="preserve">an entity with stable communication </w:t>
      </w:r>
      <w:r w:rsidR="006037E6">
        <w:t>connection</w:t>
      </w:r>
      <w:r w:rsidR="006116A7">
        <w:t xml:space="preserve"> </w:t>
      </w:r>
      <w:r w:rsidR="00494EB9">
        <w:t xml:space="preserve">and </w:t>
      </w:r>
      <w:r w:rsidR="00673CD0">
        <w:t xml:space="preserve">a </w:t>
      </w:r>
      <w:r w:rsidR="00494EB9">
        <w:t xml:space="preserve">fixed </w:t>
      </w:r>
      <w:r w:rsidR="006116A7">
        <w:t xml:space="preserve">location, </w:t>
      </w:r>
      <w:r w:rsidR="00060B88">
        <w:t xml:space="preserve">such as an </w:t>
      </w:r>
      <w:r w:rsidR="00790E95">
        <w:t>RSU</w:t>
      </w:r>
      <w:r w:rsidR="00060B88">
        <w:t>.</w:t>
      </w:r>
      <w:r w:rsidR="00D46BD7">
        <w:t xml:space="preserve"> Th</w:t>
      </w:r>
      <w:r w:rsidR="00060B88">
        <w:t xml:space="preserve">e </w:t>
      </w:r>
      <w:r w:rsidR="00B52E92">
        <w:t xml:space="preserve">corresponding </w:t>
      </w:r>
      <w:r w:rsidR="00060B88">
        <w:t>measurement</w:t>
      </w:r>
      <w:r w:rsidR="00D46BD7">
        <w:t xml:space="preserve"> may be</w:t>
      </w:r>
      <w:r w:rsidR="00293101">
        <w:t xml:space="preserve"> adopted </w:t>
      </w:r>
      <w:r w:rsidR="009B4820">
        <w:t>in</w:t>
      </w:r>
      <w:r w:rsidR="00293101">
        <w:t xml:space="preserve"> </w:t>
      </w:r>
      <w:r w:rsidR="006037E6">
        <w:t xml:space="preserve">the </w:t>
      </w:r>
      <w:r w:rsidR="00293101">
        <w:t>case where</w:t>
      </w:r>
      <w:r w:rsidR="00E714C8">
        <w:t xml:space="preserve"> the </w:t>
      </w:r>
      <w:r w:rsidR="00A22CF0">
        <w:t xml:space="preserve">other entity </w:t>
      </w:r>
      <w:r w:rsidR="00B52E92">
        <w:t>cooperate</w:t>
      </w:r>
      <w:r w:rsidR="00155B8D">
        <w:t>s</w:t>
      </w:r>
      <w:r w:rsidR="009B4820">
        <w:t xml:space="preserve"> with </w:t>
      </w:r>
      <w:r w:rsidR="00155B8D">
        <w:t>ranging measurement.</w:t>
      </w:r>
      <w:r w:rsidR="00B40534">
        <w:t xml:space="preserve"> </w:t>
      </w:r>
    </w:p>
    <w:p w14:paraId="65F8FB63" w14:textId="5C3B4826" w:rsidR="00422AF3" w:rsidRDefault="000B4D87" w:rsidP="00DF7861">
      <w:pPr>
        <w:spacing w:after="0"/>
        <w:jc w:val="both"/>
      </w:pPr>
      <w:r>
        <w:t xml:space="preserve">Figure 1 shows an example </w:t>
      </w:r>
      <w:r w:rsidR="00405892">
        <w:t xml:space="preserve">of two reference direction options. In the left figure, the </w:t>
      </w:r>
      <w:r w:rsidR="002F047E">
        <w:t xml:space="preserve">anchor UE also act as a reference. The </w:t>
      </w:r>
      <w:r w:rsidR="006D0919">
        <w:t xml:space="preserve">reference direction in this case is the boresight direction of the </w:t>
      </w:r>
      <w:r w:rsidR="00F20FCE">
        <w:t xml:space="preserve">UE antenna. </w:t>
      </w:r>
      <w:r w:rsidR="005041E7">
        <w:t>I</w:t>
      </w:r>
      <w:r w:rsidR="00F20FCE">
        <w:t>n the right figure</w:t>
      </w:r>
      <w:r w:rsidR="001E30C7">
        <w:t xml:space="preserve">, </w:t>
      </w:r>
      <w:r w:rsidR="00A32F93">
        <w:t xml:space="preserve">the target UE treat a </w:t>
      </w:r>
      <w:r w:rsidR="005041E7">
        <w:t xml:space="preserve">nearby </w:t>
      </w:r>
      <w:r w:rsidR="00A32F93">
        <w:t>RSU as reference UE</w:t>
      </w:r>
      <w:r w:rsidR="00565001">
        <w:t xml:space="preserve"> rather than the anchor UE</w:t>
      </w:r>
      <w:r w:rsidR="00CF4158">
        <w:t>.</w:t>
      </w:r>
      <w:r w:rsidR="00A32F93">
        <w:t xml:space="preserve"> </w:t>
      </w:r>
      <w:r w:rsidR="006D2A84">
        <w:t>Hence</w:t>
      </w:r>
      <w:r w:rsidR="00565001">
        <w:t>,</w:t>
      </w:r>
      <w:r w:rsidR="00CF4158">
        <w:t xml:space="preserve"> the reference direction</w:t>
      </w:r>
      <w:r w:rsidR="006D2A84">
        <w:t xml:space="preserve"> in this case</w:t>
      </w:r>
      <w:r w:rsidR="00CF4158">
        <w:t xml:space="preserve"> is the </w:t>
      </w:r>
      <w:r w:rsidR="00565001">
        <w:t xml:space="preserve">direction from target UE to the RSU. </w:t>
      </w:r>
      <w:r w:rsidR="00CF4158">
        <w:t xml:space="preserve"> </w:t>
      </w:r>
      <w:r w:rsidR="002F582A">
        <w:t xml:space="preserve">In our view, both reference direction options </w:t>
      </w:r>
      <w:r w:rsidR="006D2A84">
        <w:t>are</w:t>
      </w:r>
      <w:r w:rsidR="002F582A">
        <w:t xml:space="preserve"> needed in order to cover two different scenarios. </w:t>
      </w:r>
    </w:p>
    <w:p w14:paraId="10D093DD" w14:textId="77ADC34A" w:rsidR="00CF4789" w:rsidRDefault="002E395A" w:rsidP="00CF4789">
      <w:pPr>
        <w:jc w:val="center"/>
      </w:pPr>
      <w:r>
        <w:rPr>
          <w:noProof/>
        </w:rPr>
        <w:drawing>
          <wp:inline distT="0" distB="0" distL="0" distR="0" wp14:anchorId="6029E252" wp14:editId="224B3ACE">
            <wp:extent cx="4277485" cy="1935601"/>
            <wp:effectExtent l="0" t="0" r="889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9056" cy="1954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80C87" w14:textId="2B2C8C37" w:rsidR="00CF4789" w:rsidRPr="00FA5776" w:rsidRDefault="00FA5776" w:rsidP="000B4D87">
      <w:pPr>
        <w:pStyle w:val="Caption"/>
        <w:jc w:val="center"/>
        <w:rPr>
          <w:lang w:val="en-US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lang w:val="en-US"/>
        </w:rPr>
        <w:t xml:space="preserve">: </w:t>
      </w:r>
      <w:r w:rsidR="00A113F5">
        <w:rPr>
          <w:lang w:val="en-US"/>
        </w:rPr>
        <w:t>illustration on two reference direction options.</w:t>
      </w:r>
    </w:p>
    <w:p w14:paraId="34B45AFF" w14:textId="0E2357C9" w:rsidR="005F49AB" w:rsidRPr="00A20796" w:rsidRDefault="00083448" w:rsidP="00DF7861">
      <w:pPr>
        <w:pStyle w:val="Caption"/>
        <w:spacing w:after="0"/>
      </w:pPr>
      <w:bookmarkStart w:id="7" w:name="_Toc111118153"/>
      <w:r>
        <w:t xml:space="preserve">Proposal </w:t>
      </w:r>
      <w:fldSimple w:instr=" SEQ Proposal \* ARABIC ">
        <w:r>
          <w:rPr>
            <w:noProof/>
          </w:rPr>
          <w:t>3</w:t>
        </w:r>
      </w:fldSimple>
      <w:r>
        <w:t xml:space="preserve">: </w:t>
      </w:r>
      <w:r w:rsidRPr="00C1630F">
        <w:t>For ranging direction measurement, consider following two reference directions definitions:</w:t>
      </w:r>
      <w:bookmarkEnd w:id="7"/>
    </w:p>
    <w:p w14:paraId="7C462745" w14:textId="77777777" w:rsidR="00FB180A" w:rsidRPr="005D5720" w:rsidRDefault="00FB180A" w:rsidP="00083448">
      <w:pPr>
        <w:pStyle w:val="ListParagraph"/>
        <w:numPr>
          <w:ilvl w:val="2"/>
          <w:numId w:val="46"/>
        </w:numPr>
        <w:spacing w:after="0"/>
        <w:rPr>
          <w:b/>
          <w:bCs/>
        </w:rPr>
      </w:pPr>
      <w:r w:rsidRPr="005D5720">
        <w:rPr>
          <w:b/>
          <w:bCs/>
        </w:rPr>
        <w:t>The boresight direction of the target device’s antenna.</w:t>
      </w:r>
      <w:r>
        <w:rPr>
          <w:b/>
          <w:bCs/>
        </w:rPr>
        <w:t xml:space="preserve"> </w:t>
      </w:r>
    </w:p>
    <w:p w14:paraId="38B27214" w14:textId="0AF54513" w:rsidR="006466D2" w:rsidRPr="002F582A" w:rsidRDefault="00FB180A" w:rsidP="00083448">
      <w:pPr>
        <w:pStyle w:val="ListParagraph"/>
        <w:numPr>
          <w:ilvl w:val="2"/>
          <w:numId w:val="46"/>
        </w:numPr>
        <w:spacing w:after="0"/>
        <w:rPr>
          <w:b/>
          <w:bCs/>
        </w:rPr>
      </w:pPr>
      <w:r w:rsidRPr="005D5720">
        <w:rPr>
          <w:b/>
          <w:bCs/>
        </w:rPr>
        <w:t xml:space="preserve">The direction from the target device to </w:t>
      </w:r>
      <w:r>
        <w:rPr>
          <w:b/>
          <w:bCs/>
        </w:rPr>
        <w:t>a reference device</w:t>
      </w:r>
      <w:r w:rsidRPr="005D5720">
        <w:rPr>
          <w:b/>
          <w:bCs/>
        </w:rPr>
        <w:t xml:space="preserve">, such as </w:t>
      </w:r>
      <w:r>
        <w:rPr>
          <w:b/>
          <w:bCs/>
        </w:rPr>
        <w:t>RSU</w:t>
      </w:r>
      <w:r w:rsidRPr="005D5720">
        <w:rPr>
          <w:b/>
          <w:bCs/>
        </w:rPr>
        <w:t>.</w:t>
      </w:r>
    </w:p>
    <w:p w14:paraId="171AF957" w14:textId="77777777" w:rsidR="006466D2" w:rsidRDefault="006466D2" w:rsidP="006466D2"/>
    <w:p w14:paraId="788CEF20" w14:textId="443E59A2" w:rsidR="004C3203" w:rsidRPr="00DF7861" w:rsidRDefault="00C87275" w:rsidP="00DF7861">
      <w:pPr>
        <w:pStyle w:val="Heading2"/>
      </w:pPr>
      <w:r>
        <w:t xml:space="preserve">2.2 </w:t>
      </w:r>
      <w:r w:rsidR="004C3203" w:rsidRPr="00DF7861">
        <w:t>Further Considerations on V2</w:t>
      </w:r>
      <w:r w:rsidR="00971790" w:rsidRPr="00DF7861">
        <w:t>X Positioning</w:t>
      </w:r>
      <w:r>
        <w:t xml:space="preserve"> Requirements</w:t>
      </w:r>
    </w:p>
    <w:p w14:paraId="331F6F22" w14:textId="0A5828DF" w:rsidR="00274E1E" w:rsidRDefault="004C3203" w:rsidP="004D5204">
      <w:pPr>
        <w:spacing w:after="0"/>
        <w:jc w:val="both"/>
      </w:pPr>
      <w:r w:rsidRPr="00DF7861">
        <w:t xml:space="preserve">Regarding the sidelink positioning requirements, particularly for V2X positioning, we consider the requirements </w:t>
      </w:r>
      <w:r w:rsidR="002A523A">
        <w:t>defined in RAN1#</w:t>
      </w:r>
      <w:r w:rsidR="00AA2679">
        <w:t xml:space="preserve">109e </w:t>
      </w:r>
      <w:r w:rsidR="00EA693C">
        <w:t>is a good compromise</w:t>
      </w:r>
      <w:r w:rsidR="00C32149">
        <w:t xml:space="preserve">. The accuracy requirements </w:t>
      </w:r>
      <w:r w:rsidR="001D7605">
        <w:t xml:space="preserve">for absolute and relative positioning </w:t>
      </w:r>
      <w:r w:rsidR="00C32149">
        <w:t>are:</w:t>
      </w:r>
    </w:p>
    <w:p w14:paraId="7F90BEA4" w14:textId="2AC36745" w:rsidR="00C32149" w:rsidRDefault="00C32149" w:rsidP="00C32149">
      <w:pPr>
        <w:pStyle w:val="NormalWeb"/>
        <w:numPr>
          <w:ilvl w:val="0"/>
          <w:numId w:val="57"/>
        </w:numPr>
        <w:rPr>
          <w:rFonts w:eastAsia="SimSun"/>
          <w:sz w:val="22"/>
          <w:szCs w:val="20"/>
          <w:lang w:eastAsia="en-US"/>
        </w:rPr>
      </w:pPr>
      <w:r w:rsidRPr="00DF7861">
        <w:rPr>
          <w:rFonts w:eastAsia="SimSun"/>
          <w:sz w:val="22"/>
          <w:szCs w:val="20"/>
          <w:lang w:eastAsia="en-US"/>
        </w:rPr>
        <w:t xml:space="preserve">Set </w:t>
      </w:r>
      <w:r>
        <w:rPr>
          <w:rFonts w:eastAsia="SimSun"/>
          <w:sz w:val="22"/>
          <w:szCs w:val="20"/>
          <w:lang w:eastAsia="en-US"/>
        </w:rPr>
        <w:t xml:space="preserve">A: </w:t>
      </w:r>
      <w:r w:rsidR="00621191">
        <w:rPr>
          <w:rFonts w:eastAsia="SimSun"/>
          <w:sz w:val="22"/>
          <w:szCs w:val="20"/>
          <w:lang w:eastAsia="en-US"/>
        </w:rPr>
        <w:t>Horizontal accuracy of 1.5 m, Vertical accuracy of 3 m for 90% of UEs</w:t>
      </w:r>
    </w:p>
    <w:p w14:paraId="260856C1" w14:textId="018891A6" w:rsidR="005C56F5" w:rsidRPr="006A23B3" w:rsidRDefault="00BB72B7" w:rsidP="004D5204">
      <w:pPr>
        <w:pStyle w:val="NormalWeb"/>
        <w:numPr>
          <w:ilvl w:val="0"/>
          <w:numId w:val="57"/>
        </w:numPr>
        <w:rPr>
          <w:rFonts w:eastAsia="SimSun"/>
          <w:sz w:val="22"/>
          <w:szCs w:val="20"/>
          <w:lang w:eastAsia="en-US"/>
        </w:rPr>
      </w:pPr>
      <w:r>
        <w:rPr>
          <w:rFonts w:eastAsia="SimSun"/>
          <w:sz w:val="22"/>
          <w:szCs w:val="20"/>
          <w:lang w:eastAsia="en-US"/>
        </w:rPr>
        <w:t>Set B</w:t>
      </w:r>
      <w:r w:rsidR="00A64180">
        <w:rPr>
          <w:rFonts w:eastAsia="SimSun"/>
          <w:sz w:val="22"/>
          <w:szCs w:val="20"/>
          <w:lang w:eastAsia="en-US"/>
        </w:rPr>
        <w:t>:</w:t>
      </w:r>
      <w:r w:rsidR="00DD003D">
        <w:rPr>
          <w:rFonts w:eastAsia="SimSun"/>
          <w:sz w:val="22"/>
          <w:szCs w:val="20"/>
          <w:lang w:eastAsia="en-US"/>
        </w:rPr>
        <w:t xml:space="preserve"> Horizontal accuracy of 0.5 m, Vertical accuracy of 2 m for 90% of UEs.</w:t>
      </w:r>
    </w:p>
    <w:p w14:paraId="7C506429" w14:textId="61C8C76C" w:rsidR="00274E1E" w:rsidRDefault="006A23B3" w:rsidP="00DF7861">
      <w:pPr>
        <w:pStyle w:val="NormalWeb"/>
        <w:jc w:val="both"/>
        <w:rPr>
          <w:rFonts w:eastAsia="SimSun"/>
          <w:sz w:val="22"/>
          <w:szCs w:val="22"/>
          <w:lang w:eastAsia="en-US"/>
        </w:rPr>
      </w:pPr>
      <w:r w:rsidRPr="71ADBA65">
        <w:rPr>
          <w:rFonts w:eastAsia="SimSun"/>
          <w:sz w:val="22"/>
          <w:szCs w:val="22"/>
          <w:lang w:eastAsia="en-US"/>
        </w:rPr>
        <w:t>In</w:t>
      </w:r>
      <w:r w:rsidR="001D7605" w:rsidRPr="71ADBA65">
        <w:rPr>
          <w:rFonts w:eastAsia="SimSun"/>
          <w:sz w:val="22"/>
          <w:szCs w:val="22"/>
          <w:lang w:eastAsia="en-US"/>
        </w:rPr>
        <w:t xml:space="preserve"> these requirements, Set B gives the more stringent positioning requirement which only allows 0.5 m positioning </w:t>
      </w:r>
      <w:r w:rsidR="00DC7DFF">
        <w:rPr>
          <w:rFonts w:eastAsia="SimSun"/>
          <w:sz w:val="22"/>
          <w:szCs w:val="22"/>
          <w:lang w:eastAsia="en-US"/>
        </w:rPr>
        <w:t>horizontal accuracy</w:t>
      </w:r>
      <w:r w:rsidR="001D7605" w:rsidRPr="71ADBA65">
        <w:rPr>
          <w:rFonts w:eastAsia="SimSun"/>
          <w:sz w:val="22"/>
          <w:szCs w:val="22"/>
          <w:lang w:eastAsia="en-US"/>
        </w:rPr>
        <w:t xml:space="preserve"> for 90% of the use cases. In terms of SL positioning evaluation. we tend to select Set B as the baseline requirement for the evaluation purpose. This requirement is very relevant </w:t>
      </w:r>
      <w:r w:rsidR="009827EE">
        <w:rPr>
          <w:rFonts w:eastAsia="SimSun"/>
          <w:sz w:val="22"/>
          <w:szCs w:val="22"/>
          <w:lang w:eastAsia="en-US"/>
        </w:rPr>
        <w:t>to</w:t>
      </w:r>
      <w:r w:rsidR="001D7605" w:rsidRPr="71ADBA65">
        <w:rPr>
          <w:rFonts w:eastAsia="SimSun"/>
          <w:sz w:val="22"/>
          <w:szCs w:val="22"/>
          <w:lang w:eastAsia="en-US"/>
        </w:rPr>
        <w:t xml:space="preserve"> one of the important scenarios in V2X, such as VRU collision avoidance.</w:t>
      </w:r>
      <w:r w:rsidR="00EA693C">
        <w:rPr>
          <w:rFonts w:eastAsia="SimSun"/>
          <w:sz w:val="22"/>
          <w:szCs w:val="22"/>
          <w:lang w:eastAsia="en-US"/>
        </w:rPr>
        <w:t xml:space="preserve"> Furthermore, </w:t>
      </w:r>
      <w:r w:rsidR="00F763CA">
        <w:rPr>
          <w:rFonts w:eastAsia="SimSun"/>
          <w:sz w:val="22"/>
          <w:szCs w:val="22"/>
          <w:lang w:eastAsia="en-US"/>
        </w:rPr>
        <w:t xml:space="preserve">this requirement is still less stringent than the </w:t>
      </w:r>
      <w:r w:rsidR="001700AF">
        <w:rPr>
          <w:rFonts w:eastAsia="SimSun"/>
          <w:sz w:val="22"/>
          <w:szCs w:val="22"/>
          <w:lang w:eastAsia="en-US"/>
        </w:rPr>
        <w:t xml:space="preserve">V2X </w:t>
      </w:r>
      <w:r w:rsidR="00F763CA">
        <w:rPr>
          <w:rFonts w:eastAsia="SimSun"/>
          <w:sz w:val="22"/>
          <w:szCs w:val="22"/>
          <w:lang w:eastAsia="en-US"/>
        </w:rPr>
        <w:t xml:space="preserve">Set 3 </w:t>
      </w:r>
      <w:r w:rsidR="001700AF">
        <w:rPr>
          <w:rFonts w:eastAsia="SimSun"/>
          <w:sz w:val="22"/>
          <w:szCs w:val="22"/>
          <w:lang w:eastAsia="en-US"/>
        </w:rPr>
        <w:t xml:space="preserve">requirements </w:t>
      </w:r>
      <w:r w:rsidR="00F763CA">
        <w:rPr>
          <w:rFonts w:eastAsia="SimSun"/>
          <w:sz w:val="22"/>
          <w:szCs w:val="22"/>
          <w:lang w:eastAsia="en-US"/>
        </w:rPr>
        <w:t xml:space="preserve">as </w:t>
      </w:r>
      <w:r w:rsidR="001700AF">
        <w:rPr>
          <w:rFonts w:eastAsia="SimSun"/>
          <w:sz w:val="22"/>
          <w:szCs w:val="22"/>
          <w:lang w:eastAsia="en-US"/>
        </w:rPr>
        <w:t xml:space="preserve">described in </w:t>
      </w:r>
      <w:r w:rsidR="001700AF">
        <w:rPr>
          <w:rFonts w:eastAsia="SimSun"/>
          <w:sz w:val="22"/>
          <w:szCs w:val="22"/>
          <w:lang w:eastAsia="en-US"/>
        </w:rPr>
        <w:fldChar w:fldCharType="begin"/>
      </w:r>
      <w:r w:rsidR="001700AF">
        <w:rPr>
          <w:rFonts w:eastAsia="SimSun"/>
          <w:sz w:val="22"/>
          <w:szCs w:val="22"/>
          <w:lang w:eastAsia="en-US"/>
        </w:rPr>
        <w:instrText xml:space="preserve"> REF _Ref101862656 \r \h </w:instrText>
      </w:r>
      <w:r w:rsidR="001700AF">
        <w:rPr>
          <w:rFonts w:eastAsia="SimSun"/>
          <w:sz w:val="22"/>
          <w:szCs w:val="22"/>
          <w:lang w:eastAsia="en-US"/>
        </w:rPr>
      </w:r>
      <w:r w:rsidR="001700AF">
        <w:rPr>
          <w:rFonts w:eastAsia="SimSun"/>
          <w:sz w:val="22"/>
          <w:szCs w:val="22"/>
          <w:lang w:eastAsia="en-US"/>
        </w:rPr>
        <w:fldChar w:fldCharType="separate"/>
      </w:r>
      <w:r w:rsidR="001700AF">
        <w:rPr>
          <w:rFonts w:eastAsia="SimSun"/>
          <w:sz w:val="22"/>
          <w:szCs w:val="22"/>
          <w:lang w:eastAsia="en-US"/>
        </w:rPr>
        <w:t>[3]</w:t>
      </w:r>
      <w:r w:rsidR="001700AF">
        <w:rPr>
          <w:rFonts w:eastAsia="SimSun"/>
          <w:sz w:val="22"/>
          <w:szCs w:val="22"/>
          <w:lang w:eastAsia="en-US"/>
        </w:rPr>
        <w:fldChar w:fldCharType="end"/>
      </w:r>
      <w:r w:rsidR="001700AF">
        <w:rPr>
          <w:rFonts w:eastAsia="SimSun"/>
          <w:sz w:val="22"/>
          <w:szCs w:val="22"/>
          <w:lang w:eastAsia="en-US"/>
        </w:rPr>
        <w:t>.</w:t>
      </w:r>
      <w:r w:rsidR="00F763CA">
        <w:rPr>
          <w:rFonts w:eastAsia="SimSun"/>
          <w:sz w:val="22"/>
          <w:szCs w:val="22"/>
          <w:lang w:eastAsia="en-US"/>
        </w:rPr>
        <w:t xml:space="preserve"> </w:t>
      </w:r>
    </w:p>
    <w:p w14:paraId="5A3F2AAC" w14:textId="6AEE8FA7" w:rsidR="00C87275" w:rsidRPr="00DF7861" w:rsidRDefault="00083448" w:rsidP="00DF7861">
      <w:pPr>
        <w:pStyle w:val="Caption"/>
        <w:rPr>
          <w:rFonts w:ascii="Times New Roman" w:eastAsia="SimSun" w:hAnsi="Times New Roman"/>
          <w:szCs w:val="20"/>
        </w:rPr>
      </w:pPr>
      <w:bookmarkStart w:id="8" w:name="_Toc111118154"/>
      <w:r>
        <w:t xml:space="preserve">Proposal </w:t>
      </w:r>
      <w:fldSimple w:instr=" SEQ Proposal \* ARABIC ">
        <w:r>
          <w:rPr>
            <w:noProof/>
          </w:rPr>
          <w:t>4</w:t>
        </w:r>
      </w:fldSimple>
      <w:r w:rsidRPr="00156FC9">
        <w:t xml:space="preserve">: Confirmed the working assumption on the requirements </w:t>
      </w:r>
      <w:r w:rsidR="00D217AF" w:rsidRPr="00156FC9">
        <w:t>for</w:t>
      </w:r>
      <w:r w:rsidRPr="00156FC9">
        <w:t xml:space="preserve"> evaluation of V2X use-cases for SL positioning made in RAN1#109e.</w:t>
      </w:r>
      <w:bookmarkEnd w:id="8"/>
    </w:p>
    <w:p w14:paraId="7CB6FB98" w14:textId="2B98AD22" w:rsidR="004C3203" w:rsidRPr="00DF7861" w:rsidRDefault="004C3203" w:rsidP="00DF7861">
      <w:pPr>
        <w:pStyle w:val="NormalWeb"/>
        <w:jc w:val="both"/>
        <w:rPr>
          <w:rFonts w:eastAsia="SimSun"/>
          <w:sz w:val="22"/>
          <w:szCs w:val="20"/>
          <w:lang w:eastAsia="en-US"/>
        </w:rPr>
      </w:pPr>
      <w:r w:rsidRPr="00DF7861">
        <w:rPr>
          <w:rFonts w:eastAsia="SimSun"/>
          <w:sz w:val="22"/>
          <w:szCs w:val="20"/>
          <w:lang w:eastAsia="en-US"/>
        </w:rPr>
        <w:lastRenderedPageBreak/>
        <w:t xml:space="preserve">Besides accuracy, latency is also another important requirement in V2X positioning. For V2X positioning, we consider reusing the requirement for IIoT use case in </w:t>
      </w:r>
      <w:r w:rsidR="00E853E7">
        <w:rPr>
          <w:rFonts w:eastAsia="SimSun"/>
          <w:sz w:val="22"/>
          <w:szCs w:val="20"/>
          <w:lang w:eastAsia="en-US"/>
        </w:rPr>
        <w:fldChar w:fldCharType="begin"/>
      </w:r>
      <w:r w:rsidR="00E853E7">
        <w:rPr>
          <w:rFonts w:eastAsia="SimSun"/>
          <w:sz w:val="22"/>
          <w:szCs w:val="20"/>
          <w:lang w:eastAsia="en-US"/>
        </w:rPr>
        <w:instrText xml:space="preserve"> REF _Ref101867255 \r \h </w:instrText>
      </w:r>
      <w:r w:rsidR="00E853E7">
        <w:rPr>
          <w:rFonts w:eastAsia="SimSun"/>
          <w:sz w:val="22"/>
          <w:szCs w:val="20"/>
          <w:lang w:eastAsia="en-US"/>
        </w:rPr>
      </w:r>
      <w:r w:rsidR="00E853E7">
        <w:rPr>
          <w:rFonts w:eastAsia="SimSun"/>
          <w:sz w:val="22"/>
          <w:szCs w:val="20"/>
          <w:lang w:eastAsia="en-US"/>
        </w:rPr>
        <w:fldChar w:fldCharType="separate"/>
      </w:r>
      <w:r w:rsidR="00E853E7">
        <w:rPr>
          <w:rFonts w:eastAsia="SimSun"/>
          <w:sz w:val="22"/>
          <w:szCs w:val="20"/>
          <w:lang w:eastAsia="en-US"/>
        </w:rPr>
        <w:t>[2]</w:t>
      </w:r>
      <w:r w:rsidR="00E853E7">
        <w:rPr>
          <w:rFonts w:eastAsia="SimSun"/>
          <w:sz w:val="22"/>
          <w:szCs w:val="20"/>
          <w:lang w:eastAsia="en-US"/>
        </w:rPr>
        <w:fldChar w:fldCharType="end"/>
      </w:r>
      <w:r w:rsidRPr="00DF7861">
        <w:rPr>
          <w:rFonts w:eastAsia="SimSun"/>
          <w:sz w:val="22"/>
          <w:szCs w:val="20"/>
          <w:lang w:eastAsia="en-US"/>
        </w:rPr>
        <w:t xml:space="preserve">, in which physical layer latency for position estimation of UE should be less than 10 </w:t>
      </w:r>
      <w:proofErr w:type="spellStart"/>
      <w:r w:rsidRPr="00DF7861">
        <w:rPr>
          <w:rFonts w:eastAsia="SimSun"/>
          <w:sz w:val="22"/>
          <w:szCs w:val="20"/>
          <w:lang w:eastAsia="en-US"/>
        </w:rPr>
        <w:t>ms</w:t>
      </w:r>
      <w:proofErr w:type="spellEnd"/>
      <w:r w:rsidRPr="00DF7861">
        <w:rPr>
          <w:rFonts w:eastAsia="SimSun"/>
          <w:sz w:val="22"/>
          <w:szCs w:val="20"/>
          <w:lang w:eastAsia="en-US"/>
        </w:rPr>
        <w:t xml:space="preserve"> and the End-to-end latency should be less than 100ms. We consider end-to-end latency is equivalent to service level latency as described in </w:t>
      </w:r>
      <w:r w:rsidR="00E853E7">
        <w:rPr>
          <w:rFonts w:eastAsia="SimSun"/>
          <w:sz w:val="22"/>
          <w:szCs w:val="20"/>
          <w:lang w:eastAsia="en-US"/>
        </w:rPr>
        <w:fldChar w:fldCharType="begin"/>
      </w:r>
      <w:r w:rsidR="00E853E7">
        <w:rPr>
          <w:rFonts w:eastAsia="SimSun"/>
          <w:sz w:val="22"/>
          <w:szCs w:val="20"/>
          <w:lang w:eastAsia="en-US"/>
        </w:rPr>
        <w:instrText xml:space="preserve"> REF _Ref101862656 \r \h </w:instrText>
      </w:r>
      <w:r w:rsidR="00E853E7">
        <w:rPr>
          <w:rFonts w:eastAsia="SimSun"/>
          <w:sz w:val="22"/>
          <w:szCs w:val="20"/>
          <w:lang w:eastAsia="en-US"/>
        </w:rPr>
      </w:r>
      <w:r w:rsidR="00E853E7">
        <w:rPr>
          <w:rFonts w:eastAsia="SimSun"/>
          <w:sz w:val="22"/>
          <w:szCs w:val="20"/>
          <w:lang w:eastAsia="en-US"/>
        </w:rPr>
        <w:fldChar w:fldCharType="separate"/>
      </w:r>
      <w:r w:rsidR="00E853E7">
        <w:rPr>
          <w:rFonts w:eastAsia="SimSun"/>
          <w:sz w:val="22"/>
          <w:szCs w:val="20"/>
          <w:lang w:eastAsia="en-US"/>
        </w:rPr>
        <w:t>[3]</w:t>
      </w:r>
      <w:r w:rsidR="00E853E7">
        <w:rPr>
          <w:rFonts w:eastAsia="SimSun"/>
          <w:sz w:val="22"/>
          <w:szCs w:val="20"/>
          <w:lang w:eastAsia="en-US"/>
        </w:rPr>
        <w:fldChar w:fldCharType="end"/>
      </w:r>
      <w:r w:rsidRPr="00DF7861">
        <w:rPr>
          <w:rFonts w:eastAsia="SimSun"/>
          <w:sz w:val="22"/>
          <w:szCs w:val="20"/>
          <w:lang w:eastAsia="en-US"/>
        </w:rPr>
        <w:t>.</w:t>
      </w:r>
    </w:p>
    <w:p w14:paraId="6A3861AD" w14:textId="77777777" w:rsidR="00083448" w:rsidRDefault="00083448" w:rsidP="00DF7861">
      <w:pPr>
        <w:pStyle w:val="Caption"/>
        <w:spacing w:after="0"/>
      </w:pPr>
      <w:bookmarkStart w:id="9" w:name="_Toc111118155"/>
      <w:r>
        <w:t xml:space="preserve">Proposal </w:t>
      </w:r>
      <w:fldSimple w:instr=" SEQ Proposal \* ARABIC ">
        <w:r>
          <w:rPr>
            <w:noProof/>
          </w:rPr>
          <w:t>5</w:t>
        </w:r>
      </w:fldSimple>
      <w:r w:rsidRPr="00B45A3D">
        <w:t>: Consider the following latency requirements for the evaluation of V2X positioning:</w:t>
      </w:r>
      <w:bookmarkEnd w:id="9"/>
    </w:p>
    <w:p w14:paraId="4E2DA112" w14:textId="77777777" w:rsidR="00083448" w:rsidRDefault="004C3203" w:rsidP="00DF7861">
      <w:pPr>
        <w:pStyle w:val="Caption"/>
        <w:numPr>
          <w:ilvl w:val="0"/>
          <w:numId w:val="51"/>
        </w:numPr>
        <w:spacing w:after="0"/>
        <w:rPr>
          <w:rFonts w:ascii="Times New Roman" w:eastAsia="SimSun" w:hAnsi="Times New Roman"/>
          <w:szCs w:val="20"/>
        </w:rPr>
      </w:pPr>
      <w:r w:rsidRPr="00DF7861">
        <w:rPr>
          <w:rFonts w:ascii="Times New Roman" w:eastAsia="SimSun" w:hAnsi="Times New Roman"/>
          <w:szCs w:val="20"/>
        </w:rPr>
        <w:t>End-to-end or service level latency for position estimation of UE (&lt; [100] ms)</w:t>
      </w:r>
    </w:p>
    <w:p w14:paraId="0BFC374C" w14:textId="75DA2E42" w:rsidR="004C3203" w:rsidRPr="00DF7861" w:rsidRDefault="004C3203" w:rsidP="00DF7861">
      <w:pPr>
        <w:pStyle w:val="Caption"/>
        <w:numPr>
          <w:ilvl w:val="0"/>
          <w:numId w:val="51"/>
        </w:numPr>
        <w:spacing w:after="0"/>
      </w:pPr>
      <w:r w:rsidRPr="00DF7861">
        <w:rPr>
          <w:rFonts w:ascii="Times New Roman" w:eastAsia="SimSun" w:hAnsi="Times New Roman"/>
          <w:szCs w:val="20"/>
        </w:rPr>
        <w:t>Physical layer latency for position estimation of UE (&lt; [10] ms)</w:t>
      </w:r>
    </w:p>
    <w:p w14:paraId="42C9EE5F" w14:textId="77777777" w:rsidR="004C3203" w:rsidRPr="00DF7861" w:rsidRDefault="004C3203" w:rsidP="006466D2"/>
    <w:p w14:paraId="052DBC2D" w14:textId="43C5F887" w:rsidR="00855F39" w:rsidRDefault="00855F39" w:rsidP="005A55A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1FE18B31" w:rsidR="00E074D7" w:rsidRDefault="00EA3337" w:rsidP="004D5204">
      <w:pPr>
        <w:jc w:val="both"/>
      </w:pPr>
      <w:r>
        <w:t xml:space="preserve">In this contribution, we discuss </w:t>
      </w:r>
      <w:r w:rsidR="003665CA">
        <w:t>further discussion</w:t>
      </w:r>
      <w:r w:rsidR="002F582A">
        <w:t xml:space="preserve"> on relative positioning and ranging definition </w:t>
      </w:r>
      <w:r>
        <w:t xml:space="preserve">for SL positioning study. </w:t>
      </w:r>
      <w:r w:rsidR="0090395F">
        <w:t xml:space="preserve">Our </w:t>
      </w:r>
      <w:r w:rsidR="002F582A">
        <w:t xml:space="preserve">observations and </w:t>
      </w:r>
      <w:r w:rsidR="0090395F">
        <w:t>proposals</w:t>
      </w:r>
      <w:r w:rsidR="002F582A">
        <w:t xml:space="preserve"> </w:t>
      </w:r>
      <w:r w:rsidR="0090395F">
        <w:t>are given below:</w:t>
      </w:r>
    </w:p>
    <w:p w14:paraId="16AA6506" w14:textId="77777777" w:rsidR="00083448" w:rsidRPr="00DF7861" w:rsidRDefault="00083448" w:rsidP="004D5204">
      <w:pPr>
        <w:pStyle w:val="TableofFigures"/>
        <w:tabs>
          <w:tab w:val="right" w:leader="dot" w:pos="9855"/>
        </w:tabs>
        <w:spacing w:after="240"/>
        <w:jc w:val="both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eastAsia="en-GB"/>
        </w:rPr>
      </w:pPr>
      <w:r w:rsidRPr="00083448">
        <w:rPr>
          <w:b/>
          <w:bCs/>
        </w:rPr>
        <w:fldChar w:fldCharType="begin"/>
      </w:r>
      <w:r w:rsidRPr="00083448">
        <w:rPr>
          <w:b/>
          <w:bCs/>
        </w:rPr>
        <w:instrText xml:space="preserve"> TOC \n \h \z \c "Observation" </w:instrText>
      </w:r>
      <w:r w:rsidRPr="00083448">
        <w:rPr>
          <w:b/>
          <w:bCs/>
        </w:rPr>
        <w:fldChar w:fldCharType="separate"/>
      </w:r>
      <w:hyperlink w:anchor="_Toc111118132" w:history="1">
        <w:r w:rsidRPr="00DF7861">
          <w:rPr>
            <w:rStyle w:val="Hyperlink"/>
            <w:b/>
            <w:bCs/>
            <w:noProof/>
          </w:rPr>
          <w:t>Observation 1: Relative positioning and ranging measurement relies on a reference point. Hence, it is beneficial to define a new positioning entity ‘reference UE’.</w:t>
        </w:r>
      </w:hyperlink>
    </w:p>
    <w:p w14:paraId="21F2529A" w14:textId="77777777" w:rsidR="00083448" w:rsidRPr="00DF7861" w:rsidRDefault="00000000" w:rsidP="004D5204">
      <w:pPr>
        <w:pStyle w:val="TableofFigures"/>
        <w:tabs>
          <w:tab w:val="right" w:leader="dot" w:pos="9855"/>
        </w:tabs>
        <w:spacing w:after="240"/>
        <w:jc w:val="both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eastAsia="en-GB"/>
        </w:rPr>
      </w:pPr>
      <w:hyperlink w:anchor="_Toc111118133" w:history="1">
        <w:r w:rsidR="00083448" w:rsidRPr="00DF7861">
          <w:rPr>
            <w:rStyle w:val="Hyperlink"/>
            <w:b/>
            <w:bCs/>
            <w:noProof/>
          </w:rPr>
          <w:t>Observation 2: Ranging direction measurement is the angle measurement (both AoA and ZoA) referring to a reference direction.</w:t>
        </w:r>
      </w:hyperlink>
    </w:p>
    <w:p w14:paraId="21D398FE" w14:textId="4AA51BAA" w:rsidR="00083448" w:rsidRPr="00083448" w:rsidRDefault="00083448" w:rsidP="004D5204">
      <w:pPr>
        <w:spacing w:after="0"/>
        <w:jc w:val="both"/>
        <w:rPr>
          <w:b/>
          <w:bCs/>
        </w:rPr>
      </w:pPr>
      <w:r w:rsidRPr="00083448">
        <w:rPr>
          <w:b/>
          <w:bCs/>
        </w:rPr>
        <w:fldChar w:fldCharType="end"/>
      </w:r>
    </w:p>
    <w:p w14:paraId="3B188782" w14:textId="77777777" w:rsidR="00083448" w:rsidRPr="00DF7861" w:rsidRDefault="00083448" w:rsidP="004D5204">
      <w:pPr>
        <w:pStyle w:val="TableofFigures"/>
        <w:tabs>
          <w:tab w:val="right" w:leader="dot" w:pos="9855"/>
        </w:tabs>
        <w:spacing w:after="240"/>
        <w:jc w:val="both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eastAsia="en-GB"/>
        </w:rPr>
      </w:pPr>
      <w:r w:rsidRPr="00083448">
        <w:rPr>
          <w:b/>
          <w:bCs/>
        </w:rPr>
        <w:fldChar w:fldCharType="begin"/>
      </w:r>
      <w:r w:rsidRPr="00083448">
        <w:rPr>
          <w:b/>
          <w:bCs/>
        </w:rPr>
        <w:instrText xml:space="preserve"> TOC \n \h \z \c "Proposal" </w:instrText>
      </w:r>
      <w:r w:rsidRPr="00083448">
        <w:rPr>
          <w:b/>
          <w:bCs/>
        </w:rPr>
        <w:fldChar w:fldCharType="separate"/>
      </w:r>
      <w:hyperlink w:anchor="_Toc111118151" w:history="1">
        <w:r w:rsidRPr="00DF7861">
          <w:rPr>
            <w:rStyle w:val="Hyperlink"/>
            <w:b/>
            <w:bCs/>
            <w:noProof/>
          </w:rPr>
          <w:t>Proposal 1: Consider the following terminology: Reference UE: Anchor UE as a reference point in providing the association with the obtained relative position/ ranging information.</w:t>
        </w:r>
      </w:hyperlink>
    </w:p>
    <w:p w14:paraId="371352E1" w14:textId="77777777" w:rsidR="00083448" w:rsidRPr="00DF7861" w:rsidRDefault="00000000" w:rsidP="004D5204">
      <w:pPr>
        <w:pStyle w:val="TableofFigures"/>
        <w:tabs>
          <w:tab w:val="right" w:leader="dot" w:pos="9855"/>
        </w:tabs>
        <w:spacing w:after="240"/>
        <w:jc w:val="both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eastAsia="en-GB"/>
        </w:rPr>
      </w:pPr>
      <w:hyperlink w:anchor="_Toc111118152" w:history="1">
        <w:r w:rsidR="00083448" w:rsidRPr="00DF7861">
          <w:rPr>
            <w:rStyle w:val="Hyperlink"/>
            <w:b/>
            <w:bCs/>
            <w:noProof/>
          </w:rPr>
          <w:t>Proposal 2: For relative positioning and ranging measurement, the relative coordinate and ranging should be associated with a reference UE’s ID.</w:t>
        </w:r>
      </w:hyperlink>
    </w:p>
    <w:p w14:paraId="7B5F549B" w14:textId="77777777" w:rsidR="00083448" w:rsidRDefault="00000000" w:rsidP="004D5204">
      <w:pPr>
        <w:pStyle w:val="TableofFigures"/>
        <w:tabs>
          <w:tab w:val="right" w:leader="dot" w:pos="9855"/>
        </w:tabs>
        <w:spacing w:after="240"/>
        <w:jc w:val="both"/>
        <w:rPr>
          <w:rStyle w:val="Hyperlink"/>
          <w:b/>
          <w:bCs/>
          <w:noProof/>
        </w:rPr>
      </w:pPr>
      <w:hyperlink w:anchor="_Toc111118153" w:history="1">
        <w:r w:rsidR="00083448" w:rsidRPr="00DF7861">
          <w:rPr>
            <w:rStyle w:val="Hyperlink"/>
            <w:b/>
            <w:bCs/>
            <w:noProof/>
          </w:rPr>
          <w:t>Proposal 3: For ranging direction measurement, consider following two reference directions definitions:</w:t>
        </w:r>
      </w:hyperlink>
    </w:p>
    <w:p w14:paraId="5BA1BB1F" w14:textId="77777777" w:rsidR="00083448" w:rsidRPr="005D5720" w:rsidRDefault="00083448" w:rsidP="004D5204">
      <w:pPr>
        <w:pStyle w:val="ListParagraph"/>
        <w:numPr>
          <w:ilvl w:val="2"/>
          <w:numId w:val="52"/>
        </w:numPr>
        <w:spacing w:after="0"/>
        <w:jc w:val="both"/>
        <w:rPr>
          <w:b/>
          <w:bCs/>
        </w:rPr>
      </w:pPr>
      <w:r w:rsidRPr="005D5720">
        <w:rPr>
          <w:b/>
          <w:bCs/>
        </w:rPr>
        <w:t>The boresight direction of the target device’s antenna.</w:t>
      </w:r>
      <w:r>
        <w:rPr>
          <w:b/>
          <w:bCs/>
        </w:rPr>
        <w:t xml:space="preserve"> </w:t>
      </w:r>
    </w:p>
    <w:p w14:paraId="66948421" w14:textId="77777777" w:rsidR="00083448" w:rsidRPr="002F582A" w:rsidRDefault="00083448" w:rsidP="004D5204">
      <w:pPr>
        <w:pStyle w:val="ListParagraph"/>
        <w:numPr>
          <w:ilvl w:val="2"/>
          <w:numId w:val="52"/>
        </w:numPr>
        <w:spacing w:after="0"/>
        <w:jc w:val="both"/>
        <w:rPr>
          <w:b/>
          <w:bCs/>
        </w:rPr>
      </w:pPr>
      <w:r w:rsidRPr="005D5720">
        <w:rPr>
          <w:b/>
          <w:bCs/>
        </w:rPr>
        <w:t xml:space="preserve">The direction from the target device to </w:t>
      </w:r>
      <w:r>
        <w:rPr>
          <w:b/>
          <w:bCs/>
        </w:rPr>
        <w:t>a reference device</w:t>
      </w:r>
      <w:r w:rsidRPr="005D5720">
        <w:rPr>
          <w:b/>
          <w:bCs/>
        </w:rPr>
        <w:t xml:space="preserve">, such as </w:t>
      </w:r>
      <w:r>
        <w:rPr>
          <w:b/>
          <w:bCs/>
        </w:rPr>
        <w:t>RSU</w:t>
      </w:r>
      <w:r w:rsidRPr="005D5720">
        <w:rPr>
          <w:b/>
          <w:bCs/>
        </w:rPr>
        <w:t>.</w:t>
      </w:r>
    </w:p>
    <w:p w14:paraId="28AFFA73" w14:textId="77777777" w:rsidR="00083448" w:rsidRPr="00DF7861" w:rsidRDefault="00083448" w:rsidP="004D5204">
      <w:pPr>
        <w:jc w:val="both"/>
      </w:pPr>
    </w:p>
    <w:p w14:paraId="133DBA78" w14:textId="2AA593A5" w:rsidR="00083448" w:rsidRPr="00DF7861" w:rsidRDefault="00000000" w:rsidP="004D5204">
      <w:pPr>
        <w:pStyle w:val="TableofFigures"/>
        <w:tabs>
          <w:tab w:val="right" w:leader="dot" w:pos="9855"/>
        </w:tabs>
        <w:spacing w:after="240"/>
        <w:jc w:val="both"/>
        <w:rPr>
          <w:rFonts w:asciiTheme="minorHAnsi" w:eastAsiaTheme="minorEastAsia" w:hAnsiTheme="minorHAnsi" w:cstheme="minorBidi"/>
          <w:b/>
          <w:bCs/>
          <w:noProof/>
          <w:sz w:val="24"/>
          <w:szCs w:val="24"/>
          <w:lang w:eastAsia="en-GB"/>
        </w:rPr>
      </w:pPr>
      <w:hyperlink w:anchor="_Toc111118154" w:history="1">
        <w:r w:rsidR="00083448" w:rsidRPr="00DF7861">
          <w:rPr>
            <w:rStyle w:val="Hyperlink"/>
            <w:b/>
            <w:bCs/>
            <w:noProof/>
          </w:rPr>
          <w:t xml:space="preserve">Proposal 4: Confirmed the working assumption on the requirements </w:t>
        </w:r>
        <w:r w:rsidR="004D5204">
          <w:rPr>
            <w:rStyle w:val="Hyperlink"/>
            <w:b/>
            <w:bCs/>
            <w:noProof/>
          </w:rPr>
          <w:t>f</w:t>
        </w:r>
        <w:r w:rsidR="004D5204" w:rsidRPr="00DF7861">
          <w:rPr>
            <w:rStyle w:val="Hyperlink"/>
            <w:b/>
            <w:bCs/>
            <w:noProof/>
          </w:rPr>
          <w:t xml:space="preserve">or </w:t>
        </w:r>
        <w:r w:rsidR="00083448" w:rsidRPr="00DF7861">
          <w:rPr>
            <w:rStyle w:val="Hyperlink"/>
            <w:b/>
            <w:bCs/>
            <w:noProof/>
          </w:rPr>
          <w:t>evaluation of V2X use-cases for SL positioning made in RAN1#109e.</w:t>
        </w:r>
      </w:hyperlink>
    </w:p>
    <w:p w14:paraId="73613C00" w14:textId="77777777" w:rsidR="006A521F" w:rsidRDefault="00000000" w:rsidP="004D5204">
      <w:pPr>
        <w:pStyle w:val="Caption"/>
        <w:spacing w:after="0"/>
        <w:jc w:val="both"/>
        <w:rPr>
          <w:rFonts w:ascii="Times New Roman" w:eastAsia="SimSun" w:hAnsi="Times New Roman"/>
          <w:szCs w:val="20"/>
        </w:rPr>
      </w:pPr>
      <w:hyperlink w:anchor="_Toc111118155" w:history="1">
        <w:r w:rsidR="00083448" w:rsidRPr="00083448">
          <w:rPr>
            <w:rStyle w:val="Hyperlink"/>
            <w:bCs/>
            <w:noProof/>
          </w:rPr>
          <w:t>Proposal 5: Consider the following latency requirements for the evaluation of V2X positioning:</w:t>
        </w:r>
      </w:hyperlink>
      <w:r w:rsidR="00083448" w:rsidRPr="00083448">
        <w:rPr>
          <w:rFonts w:ascii="Times New Roman" w:eastAsia="SimSun" w:hAnsi="Times New Roman"/>
          <w:szCs w:val="20"/>
        </w:rPr>
        <w:t xml:space="preserve"> </w:t>
      </w:r>
    </w:p>
    <w:p w14:paraId="489CC0C3" w14:textId="28AC41B3" w:rsidR="00083448" w:rsidRDefault="00083448" w:rsidP="004D5204">
      <w:pPr>
        <w:pStyle w:val="Caption"/>
        <w:numPr>
          <w:ilvl w:val="0"/>
          <w:numId w:val="51"/>
        </w:numPr>
        <w:spacing w:after="0"/>
        <w:jc w:val="both"/>
        <w:rPr>
          <w:rFonts w:ascii="Times New Roman" w:eastAsia="SimSun" w:hAnsi="Times New Roman"/>
          <w:szCs w:val="20"/>
        </w:rPr>
      </w:pPr>
      <w:r w:rsidRPr="00D626F4">
        <w:rPr>
          <w:rFonts w:ascii="Times New Roman" w:eastAsia="SimSun" w:hAnsi="Times New Roman"/>
          <w:szCs w:val="20"/>
        </w:rPr>
        <w:t>End-to-end or service level latency for position estimation of UE (&lt; [100] ms)</w:t>
      </w:r>
    </w:p>
    <w:p w14:paraId="409BC7AA" w14:textId="77777777" w:rsidR="00083448" w:rsidRPr="00D626F4" w:rsidRDefault="00083448" w:rsidP="004D5204">
      <w:pPr>
        <w:pStyle w:val="Caption"/>
        <w:numPr>
          <w:ilvl w:val="0"/>
          <w:numId w:val="51"/>
        </w:numPr>
        <w:spacing w:after="0"/>
        <w:jc w:val="both"/>
      </w:pPr>
      <w:r w:rsidRPr="00D626F4">
        <w:rPr>
          <w:rFonts w:ascii="Times New Roman" w:eastAsia="SimSun" w:hAnsi="Times New Roman"/>
          <w:szCs w:val="20"/>
        </w:rPr>
        <w:t>Physical layer latency for position estimation of UE (&lt; [10] ms)</w:t>
      </w:r>
    </w:p>
    <w:p w14:paraId="7782A193" w14:textId="5FA1D293" w:rsidR="00905976" w:rsidRPr="005A55A9" w:rsidRDefault="00083448" w:rsidP="004D5204">
      <w:pPr>
        <w:jc w:val="both"/>
        <w:rPr>
          <w:b/>
          <w:bCs/>
          <w:lang w:eastAsia="zh-CN"/>
        </w:rPr>
      </w:pPr>
      <w:r w:rsidRPr="00083448">
        <w:rPr>
          <w:rFonts w:ascii="Calibri" w:eastAsia="Calibri" w:hAnsi="Calibri"/>
          <w:b/>
          <w:bCs/>
          <w:szCs w:val="22"/>
        </w:rPr>
        <w:fldChar w:fldCharType="end"/>
      </w:r>
    </w:p>
    <w:p w14:paraId="2FBD8EF1" w14:textId="2639BA23" w:rsidR="00393EBC" w:rsidRPr="003D167D" w:rsidRDefault="00855F39" w:rsidP="003D167D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</w:pPr>
      <w:r>
        <w:t>References</w:t>
      </w:r>
      <w:bookmarkStart w:id="10" w:name="historyclause"/>
      <w:bookmarkEnd w:id="10"/>
    </w:p>
    <w:p w14:paraId="0EF04AEF" w14:textId="2A87DD2E" w:rsidR="00ED5A20" w:rsidRDefault="00DA304E" w:rsidP="00EF7ACB">
      <w:pPr>
        <w:pStyle w:val="ListParagraph"/>
        <w:numPr>
          <w:ilvl w:val="0"/>
          <w:numId w:val="11"/>
        </w:numPr>
        <w:spacing w:after="0"/>
      </w:pPr>
      <w:bookmarkStart w:id="11" w:name="_Ref110947625"/>
      <w:r w:rsidRPr="00DF70E6">
        <w:t>RAN1 Chair’s Notes</w:t>
      </w:r>
      <w:r w:rsidR="003D167D" w:rsidRPr="00DF70E6">
        <w:t>,</w:t>
      </w:r>
      <w:r w:rsidR="003D167D" w:rsidRPr="00DF70E6">
        <w:rPr>
          <w:rFonts w:ascii="Arial" w:hAnsi="Arial"/>
          <w:sz w:val="24"/>
        </w:rPr>
        <w:t xml:space="preserve"> </w:t>
      </w:r>
      <w:r w:rsidR="003D167D" w:rsidRPr="00DF70E6">
        <w:t>3GPP TSG RAN WG1 #109-e, e-Meeting, May 9th – 20th, 2022</w:t>
      </w:r>
      <w:bookmarkEnd w:id="11"/>
    </w:p>
    <w:p w14:paraId="1DDA2C1D" w14:textId="0BF2EB80" w:rsidR="00E853E7" w:rsidRDefault="00E853E7" w:rsidP="004D5204">
      <w:pPr>
        <w:pStyle w:val="ListParagraph"/>
        <w:numPr>
          <w:ilvl w:val="0"/>
          <w:numId w:val="11"/>
        </w:numPr>
        <w:spacing w:after="0"/>
      </w:pPr>
      <w:bookmarkStart w:id="12" w:name="_Ref101867255"/>
      <w:r>
        <w:t xml:space="preserve">3GPP TR 38.857, </w:t>
      </w:r>
      <w:r w:rsidRPr="006C0E96">
        <w:t xml:space="preserve">Study on NR Positioning Enhancements; (Release </w:t>
      </w:r>
      <w:bookmarkStart w:id="13" w:name="specRelease"/>
      <w:r w:rsidRPr="006C0E96">
        <w:t>17</w:t>
      </w:r>
      <w:bookmarkEnd w:id="13"/>
      <w:r w:rsidRPr="006C0E96">
        <w:t>)</w:t>
      </w:r>
      <w:bookmarkEnd w:id="12"/>
    </w:p>
    <w:p w14:paraId="60927743" w14:textId="77777777" w:rsidR="00EF7ACB" w:rsidRPr="00D20DC2" w:rsidRDefault="00EF7ACB" w:rsidP="00EF7ACB">
      <w:pPr>
        <w:pStyle w:val="3GPPNormalText"/>
        <w:numPr>
          <w:ilvl w:val="0"/>
          <w:numId w:val="11"/>
        </w:numPr>
        <w:spacing w:after="0"/>
        <w:rPr>
          <w:rFonts w:eastAsia="SimSun"/>
          <w:sz w:val="22"/>
          <w:szCs w:val="20"/>
          <w:lang w:val="en-GB" w:eastAsia="en-US"/>
        </w:rPr>
      </w:pPr>
      <w:bookmarkStart w:id="14" w:name="_Ref101862656"/>
      <w:r w:rsidRPr="00447A54">
        <w:rPr>
          <w:rFonts w:eastAsia="SimSun"/>
          <w:sz w:val="22"/>
          <w:szCs w:val="20"/>
          <w:lang w:val="en-GB" w:eastAsia="en-US"/>
        </w:rPr>
        <w:t>3GPP TR 38.845, Study on scenarios and requirements of in-coverage, partial coverage, and out-of-coverage NR positioning use cases, V17.0.0 (2021-09)</w:t>
      </w:r>
      <w:bookmarkEnd w:id="14"/>
    </w:p>
    <w:p w14:paraId="40B433FA" w14:textId="77777777" w:rsidR="00971790" w:rsidRPr="00DF70E6" w:rsidRDefault="00971790" w:rsidP="004D5204"/>
    <w:p w14:paraId="0A1FD46F" w14:textId="77777777" w:rsidR="00E14788" w:rsidRDefault="00E14788" w:rsidP="006A521F"/>
    <w:p w14:paraId="6F29512D" w14:textId="77777777" w:rsidR="00E14788" w:rsidRDefault="00E14788" w:rsidP="006830DC">
      <w:pPr>
        <w:pStyle w:val="ListParagraph"/>
        <w:ind w:left="426"/>
      </w:pPr>
    </w:p>
    <w:p w14:paraId="13391182" w14:textId="77777777" w:rsidR="00E14788" w:rsidRDefault="00E14788" w:rsidP="006830DC">
      <w:pPr>
        <w:pStyle w:val="ListParagraph"/>
        <w:ind w:left="426"/>
      </w:pPr>
    </w:p>
    <w:p w14:paraId="01D5C1CE" w14:textId="77777777" w:rsidR="00AC31A0" w:rsidRPr="00453D31" w:rsidRDefault="00AC31A0" w:rsidP="0016520A">
      <w:pPr>
        <w:autoSpaceDE w:val="0"/>
        <w:autoSpaceDN w:val="0"/>
        <w:snapToGrid w:val="0"/>
        <w:spacing w:after="60"/>
        <w:jc w:val="both"/>
      </w:pPr>
    </w:p>
    <w:sectPr w:rsidR="00AC31A0" w:rsidRPr="00453D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1064B" w14:textId="77777777" w:rsidR="00BD40E1" w:rsidRDefault="00BD40E1">
      <w:r>
        <w:separator/>
      </w:r>
    </w:p>
  </w:endnote>
  <w:endnote w:type="continuationSeparator" w:id="0">
    <w:p w14:paraId="722ED46D" w14:textId="77777777" w:rsidR="00BD40E1" w:rsidRDefault="00BD40E1">
      <w:r>
        <w:continuationSeparator/>
      </w:r>
    </w:p>
  </w:endnote>
  <w:endnote w:type="continuationNotice" w:id="1">
    <w:p w14:paraId="310549E6" w14:textId="77777777" w:rsidR="00BD40E1" w:rsidRDefault="00BD40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F596D" w14:textId="77777777" w:rsidR="00BD40E1" w:rsidRDefault="00BD40E1">
      <w:r>
        <w:separator/>
      </w:r>
    </w:p>
  </w:footnote>
  <w:footnote w:type="continuationSeparator" w:id="0">
    <w:p w14:paraId="06380AA1" w14:textId="77777777" w:rsidR="00BD40E1" w:rsidRDefault="00BD40E1">
      <w:r>
        <w:continuationSeparator/>
      </w:r>
    </w:p>
  </w:footnote>
  <w:footnote w:type="continuationNotice" w:id="1">
    <w:p w14:paraId="268B534D" w14:textId="77777777" w:rsidR="00BD40E1" w:rsidRDefault="00BD40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0A688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5D50BC"/>
    <w:multiLevelType w:val="hybridMultilevel"/>
    <w:tmpl w:val="294E0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57AE1"/>
    <w:multiLevelType w:val="hybridMultilevel"/>
    <w:tmpl w:val="3D384952"/>
    <w:lvl w:ilvl="0" w:tplc="13D42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089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9C3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6053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9CAF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904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960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82B2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20A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70300"/>
    <w:multiLevelType w:val="hybridMultilevel"/>
    <w:tmpl w:val="70D05DE0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9" w15:restartNumberingAfterBreak="0">
    <w:nsid w:val="1E067560"/>
    <w:multiLevelType w:val="hybridMultilevel"/>
    <w:tmpl w:val="67BAB2B0"/>
    <w:lvl w:ilvl="0" w:tplc="041D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28D64EE9"/>
    <w:multiLevelType w:val="multilevel"/>
    <w:tmpl w:val="2BF6E886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FF01B8"/>
    <w:multiLevelType w:val="hybridMultilevel"/>
    <w:tmpl w:val="E3E6B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hybridMultilevel"/>
    <w:tmpl w:val="1464B1B4"/>
    <w:lvl w:ilvl="0" w:tplc="C5DE723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5" w15:restartNumberingAfterBreak="0">
    <w:nsid w:val="3ACA11C9"/>
    <w:multiLevelType w:val="hybridMultilevel"/>
    <w:tmpl w:val="F7C013F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9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27491"/>
    <w:multiLevelType w:val="multilevel"/>
    <w:tmpl w:val="5E16035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57F6BF1"/>
    <w:multiLevelType w:val="hybridMultilevel"/>
    <w:tmpl w:val="8CEEF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C25D4"/>
    <w:multiLevelType w:val="hybridMultilevel"/>
    <w:tmpl w:val="AD866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ECE56A">
      <w:numFmt w:val="bullet"/>
      <w:lvlText w:val="•"/>
      <w:lvlJc w:val="left"/>
      <w:pPr>
        <w:ind w:left="2220" w:hanging="4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1D756D"/>
    <w:multiLevelType w:val="hybridMultilevel"/>
    <w:tmpl w:val="5F76A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01E79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BF2D24"/>
    <w:multiLevelType w:val="hybridMultilevel"/>
    <w:tmpl w:val="329857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1F60F87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2E159A"/>
    <w:multiLevelType w:val="hybridMultilevel"/>
    <w:tmpl w:val="BF4A0D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201DB6"/>
    <w:multiLevelType w:val="hybridMultilevel"/>
    <w:tmpl w:val="0394808C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B477DDC"/>
    <w:multiLevelType w:val="multilevel"/>
    <w:tmpl w:val="B1DCDD0C"/>
    <w:lvl w:ilvl="0">
      <w:numFmt w:val="bullet"/>
      <w:lvlText w:val=""/>
      <w:lvlJc w:val="left"/>
      <w:pPr>
        <w:ind w:left="284" w:hanging="284"/>
      </w:pPr>
      <w:rPr>
        <w:rFonts w:ascii="Wingdings" w:eastAsia="Batang" w:hAnsi="Wingdings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927" w:hanging="360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A252B3"/>
    <w:multiLevelType w:val="hybridMultilevel"/>
    <w:tmpl w:val="CEEE002A"/>
    <w:lvl w:ilvl="0" w:tplc="F7E0DB80">
      <w:numFmt w:val="decimal"/>
      <w:lvlText w:val="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40" w15:restartNumberingAfterBreak="0">
    <w:nsid w:val="63F2124E"/>
    <w:multiLevelType w:val="hybridMultilevel"/>
    <w:tmpl w:val="FCB090EC"/>
    <w:lvl w:ilvl="0" w:tplc="78B67C7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7D0579"/>
    <w:multiLevelType w:val="multilevel"/>
    <w:tmpl w:val="677D0579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6E70EC"/>
    <w:multiLevelType w:val="multilevel"/>
    <w:tmpl w:val="3A2863F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BA13B7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352D87"/>
    <w:multiLevelType w:val="hybridMultilevel"/>
    <w:tmpl w:val="B538A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A461CC"/>
    <w:multiLevelType w:val="hybridMultilevel"/>
    <w:tmpl w:val="2BCED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3D3171"/>
    <w:multiLevelType w:val="hybridMultilevel"/>
    <w:tmpl w:val="DB48F6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D57799"/>
    <w:multiLevelType w:val="hybridMultilevel"/>
    <w:tmpl w:val="CFBAA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312D7F"/>
    <w:multiLevelType w:val="hybridMultilevel"/>
    <w:tmpl w:val="4FC46660"/>
    <w:lvl w:ilvl="0" w:tplc="041D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3A97424"/>
    <w:multiLevelType w:val="hybridMultilevel"/>
    <w:tmpl w:val="C738649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E5589E"/>
    <w:multiLevelType w:val="hybridMultilevel"/>
    <w:tmpl w:val="FC7A6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6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3499744">
    <w:abstractNumId w:val="39"/>
  </w:num>
  <w:num w:numId="2" w16cid:durableId="144250992">
    <w:abstractNumId w:val="30"/>
  </w:num>
  <w:num w:numId="3" w16cid:durableId="1850370871">
    <w:abstractNumId w:val="18"/>
  </w:num>
  <w:num w:numId="4" w16cid:durableId="625239152">
    <w:abstractNumId w:val="8"/>
  </w:num>
  <w:num w:numId="5" w16cid:durableId="344789613">
    <w:abstractNumId w:val="0"/>
  </w:num>
  <w:num w:numId="6" w16cid:durableId="816998432">
    <w:abstractNumId w:val="12"/>
  </w:num>
  <w:num w:numId="7" w16cid:durableId="1377851026">
    <w:abstractNumId w:val="55"/>
  </w:num>
  <w:num w:numId="8" w16cid:durableId="472256383">
    <w:abstractNumId w:val="3"/>
  </w:num>
  <w:num w:numId="9" w16cid:durableId="921914124">
    <w:abstractNumId w:val="52"/>
  </w:num>
  <w:num w:numId="10" w16cid:durableId="360782041">
    <w:abstractNumId w:val="43"/>
  </w:num>
  <w:num w:numId="11" w16cid:durableId="1264725156">
    <w:abstractNumId w:val="45"/>
  </w:num>
  <w:num w:numId="12" w16cid:durableId="438330964">
    <w:abstractNumId w:val="26"/>
  </w:num>
  <w:num w:numId="13" w16cid:durableId="1326515244">
    <w:abstractNumId w:val="17"/>
  </w:num>
  <w:num w:numId="14" w16cid:durableId="729108574">
    <w:abstractNumId w:val="28"/>
  </w:num>
  <w:num w:numId="15" w16cid:durableId="520776762">
    <w:abstractNumId w:val="21"/>
  </w:num>
  <w:num w:numId="16" w16cid:durableId="16665822">
    <w:abstractNumId w:val="34"/>
  </w:num>
  <w:num w:numId="17" w16cid:durableId="1320043056">
    <w:abstractNumId w:val="56"/>
  </w:num>
  <w:num w:numId="18" w16cid:durableId="910583372">
    <w:abstractNumId w:val="20"/>
  </w:num>
  <w:num w:numId="19" w16cid:durableId="1300260365">
    <w:abstractNumId w:val="35"/>
  </w:num>
  <w:num w:numId="20" w16cid:durableId="943536168">
    <w:abstractNumId w:val="53"/>
  </w:num>
  <w:num w:numId="21" w16cid:durableId="375084640">
    <w:abstractNumId w:val="27"/>
  </w:num>
  <w:num w:numId="22" w16cid:durableId="1371615047">
    <w:abstractNumId w:val="4"/>
  </w:num>
  <w:num w:numId="23" w16cid:durableId="174922869">
    <w:abstractNumId w:val="7"/>
  </w:num>
  <w:num w:numId="24" w16cid:durableId="1967732127">
    <w:abstractNumId w:val="42"/>
  </w:num>
  <w:num w:numId="25" w16cid:durableId="1401439151">
    <w:abstractNumId w:val="6"/>
  </w:num>
  <w:num w:numId="26" w16cid:durableId="1464542029">
    <w:abstractNumId w:val="22"/>
  </w:num>
  <w:num w:numId="27" w16cid:durableId="1197427870">
    <w:abstractNumId w:val="23"/>
  </w:num>
  <w:num w:numId="28" w16cid:durableId="294142085">
    <w:abstractNumId w:val="49"/>
  </w:num>
  <w:num w:numId="29" w16cid:durableId="337585111">
    <w:abstractNumId w:val="31"/>
  </w:num>
  <w:num w:numId="30" w16cid:durableId="1174881510">
    <w:abstractNumId w:val="16"/>
  </w:num>
  <w:num w:numId="31" w16cid:durableId="994912873">
    <w:abstractNumId w:val="1"/>
  </w:num>
  <w:num w:numId="32" w16cid:durableId="1172599692">
    <w:abstractNumId w:val="24"/>
  </w:num>
  <w:num w:numId="33" w16cid:durableId="643046616">
    <w:abstractNumId w:val="37"/>
  </w:num>
  <w:num w:numId="34" w16cid:durableId="428893157">
    <w:abstractNumId w:val="13"/>
  </w:num>
  <w:num w:numId="35" w16cid:durableId="605573874">
    <w:abstractNumId w:val="11"/>
  </w:num>
  <w:num w:numId="36" w16cid:durableId="1738244092">
    <w:abstractNumId w:val="19"/>
  </w:num>
  <w:num w:numId="37" w16cid:durableId="1619945649">
    <w:abstractNumId w:val="14"/>
  </w:num>
  <w:num w:numId="38" w16cid:durableId="2110268785">
    <w:abstractNumId w:val="2"/>
  </w:num>
  <w:num w:numId="39" w16cid:durableId="1745641613">
    <w:abstractNumId w:val="54"/>
  </w:num>
  <w:num w:numId="40" w16cid:durableId="1047609394">
    <w:abstractNumId w:val="5"/>
  </w:num>
  <w:num w:numId="41" w16cid:durableId="162858749">
    <w:abstractNumId w:val="40"/>
  </w:num>
  <w:num w:numId="42" w16cid:durableId="2008434672">
    <w:abstractNumId w:val="41"/>
  </w:num>
  <w:num w:numId="43" w16cid:durableId="2123650819">
    <w:abstractNumId w:val="46"/>
  </w:num>
  <w:num w:numId="44" w16cid:durableId="786315555">
    <w:abstractNumId w:val="36"/>
  </w:num>
  <w:num w:numId="45" w16cid:durableId="406848715">
    <w:abstractNumId w:val="32"/>
  </w:num>
  <w:num w:numId="46" w16cid:durableId="101925091">
    <w:abstractNumId w:val="44"/>
  </w:num>
  <w:num w:numId="47" w16cid:durableId="1748307510">
    <w:abstractNumId w:val="10"/>
  </w:num>
  <w:num w:numId="48" w16cid:durableId="51738904">
    <w:abstractNumId w:val="29"/>
  </w:num>
  <w:num w:numId="49" w16cid:durableId="1733503078">
    <w:abstractNumId w:val="50"/>
  </w:num>
  <w:num w:numId="50" w16cid:durableId="207841466">
    <w:abstractNumId w:val="51"/>
  </w:num>
  <w:num w:numId="51" w16cid:durableId="987783252">
    <w:abstractNumId w:val="15"/>
  </w:num>
  <w:num w:numId="52" w16cid:durableId="185876887">
    <w:abstractNumId w:val="25"/>
  </w:num>
  <w:num w:numId="53" w16cid:durableId="1860896647">
    <w:abstractNumId w:val="38"/>
  </w:num>
  <w:num w:numId="54" w16cid:durableId="1797603609">
    <w:abstractNumId w:val="47"/>
  </w:num>
  <w:num w:numId="55" w16cid:durableId="439372386">
    <w:abstractNumId w:val="48"/>
  </w:num>
  <w:num w:numId="56" w16cid:durableId="1950701036">
    <w:abstractNumId w:val="33"/>
  </w:num>
  <w:num w:numId="57" w16cid:durableId="235406968">
    <w:abstractNumId w:val="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A11"/>
    <w:rsid w:val="00001340"/>
    <w:rsid w:val="00001923"/>
    <w:rsid w:val="000020BF"/>
    <w:rsid w:val="000021CA"/>
    <w:rsid w:val="000026B3"/>
    <w:rsid w:val="00002AB0"/>
    <w:rsid w:val="000037B1"/>
    <w:rsid w:val="00003E23"/>
    <w:rsid w:val="00003F25"/>
    <w:rsid w:val="00003F76"/>
    <w:rsid w:val="00004422"/>
    <w:rsid w:val="00004803"/>
    <w:rsid w:val="00004C31"/>
    <w:rsid w:val="000054FC"/>
    <w:rsid w:val="00005DB5"/>
    <w:rsid w:val="0000665F"/>
    <w:rsid w:val="00007404"/>
    <w:rsid w:val="000075AB"/>
    <w:rsid w:val="000100DB"/>
    <w:rsid w:val="000102FF"/>
    <w:rsid w:val="0001051B"/>
    <w:rsid w:val="0001157C"/>
    <w:rsid w:val="00011972"/>
    <w:rsid w:val="00011D01"/>
    <w:rsid w:val="00012035"/>
    <w:rsid w:val="000120A9"/>
    <w:rsid w:val="00012104"/>
    <w:rsid w:val="00012274"/>
    <w:rsid w:val="00012487"/>
    <w:rsid w:val="00012772"/>
    <w:rsid w:val="00012AC9"/>
    <w:rsid w:val="00012D96"/>
    <w:rsid w:val="000133EC"/>
    <w:rsid w:val="00014465"/>
    <w:rsid w:val="00014E6F"/>
    <w:rsid w:val="00015ECD"/>
    <w:rsid w:val="00017A64"/>
    <w:rsid w:val="00017F6B"/>
    <w:rsid w:val="00017FDE"/>
    <w:rsid w:val="00020221"/>
    <w:rsid w:val="00020302"/>
    <w:rsid w:val="0002098F"/>
    <w:rsid w:val="000210A9"/>
    <w:rsid w:val="000218BA"/>
    <w:rsid w:val="00021D56"/>
    <w:rsid w:val="00022060"/>
    <w:rsid w:val="000224E7"/>
    <w:rsid w:val="00022D9F"/>
    <w:rsid w:val="00024484"/>
    <w:rsid w:val="00024852"/>
    <w:rsid w:val="00024B94"/>
    <w:rsid w:val="00024F58"/>
    <w:rsid w:val="0002542C"/>
    <w:rsid w:val="0002561C"/>
    <w:rsid w:val="00025D7D"/>
    <w:rsid w:val="00026E2A"/>
    <w:rsid w:val="00026E5E"/>
    <w:rsid w:val="00027DE7"/>
    <w:rsid w:val="0003012A"/>
    <w:rsid w:val="00030F0D"/>
    <w:rsid w:val="00031453"/>
    <w:rsid w:val="00031AA4"/>
    <w:rsid w:val="00031EAD"/>
    <w:rsid w:val="00032A02"/>
    <w:rsid w:val="00033426"/>
    <w:rsid w:val="00034A05"/>
    <w:rsid w:val="0003505F"/>
    <w:rsid w:val="00036A95"/>
    <w:rsid w:val="00036C10"/>
    <w:rsid w:val="000370C7"/>
    <w:rsid w:val="00037FAD"/>
    <w:rsid w:val="00040836"/>
    <w:rsid w:val="00040B7B"/>
    <w:rsid w:val="00040D7A"/>
    <w:rsid w:val="0004157F"/>
    <w:rsid w:val="000419CE"/>
    <w:rsid w:val="00041A7F"/>
    <w:rsid w:val="00041EBF"/>
    <w:rsid w:val="00042A4A"/>
    <w:rsid w:val="00042CAA"/>
    <w:rsid w:val="0004329A"/>
    <w:rsid w:val="000434D4"/>
    <w:rsid w:val="000437AE"/>
    <w:rsid w:val="00045544"/>
    <w:rsid w:val="00046177"/>
    <w:rsid w:val="00046435"/>
    <w:rsid w:val="00046A9E"/>
    <w:rsid w:val="00047306"/>
    <w:rsid w:val="00051AE3"/>
    <w:rsid w:val="000526BF"/>
    <w:rsid w:val="0005339F"/>
    <w:rsid w:val="00053EA9"/>
    <w:rsid w:val="0005537B"/>
    <w:rsid w:val="00055770"/>
    <w:rsid w:val="000558E7"/>
    <w:rsid w:val="00057629"/>
    <w:rsid w:val="00057F6C"/>
    <w:rsid w:val="000601C0"/>
    <w:rsid w:val="00060A19"/>
    <w:rsid w:val="00060B24"/>
    <w:rsid w:val="00060B88"/>
    <w:rsid w:val="00061201"/>
    <w:rsid w:val="00062A96"/>
    <w:rsid w:val="00062DA9"/>
    <w:rsid w:val="0006306A"/>
    <w:rsid w:val="00063EB5"/>
    <w:rsid w:val="00064143"/>
    <w:rsid w:val="000647D7"/>
    <w:rsid w:val="00065206"/>
    <w:rsid w:val="000657A3"/>
    <w:rsid w:val="000672D7"/>
    <w:rsid w:val="00067574"/>
    <w:rsid w:val="00071A2D"/>
    <w:rsid w:val="00072B78"/>
    <w:rsid w:val="0007415F"/>
    <w:rsid w:val="000747EA"/>
    <w:rsid w:val="00074A91"/>
    <w:rsid w:val="00075BAD"/>
    <w:rsid w:val="00076165"/>
    <w:rsid w:val="00076939"/>
    <w:rsid w:val="000769FA"/>
    <w:rsid w:val="000772E2"/>
    <w:rsid w:val="000776DE"/>
    <w:rsid w:val="00077FC5"/>
    <w:rsid w:val="00080250"/>
    <w:rsid w:val="00081116"/>
    <w:rsid w:val="00081217"/>
    <w:rsid w:val="00081E47"/>
    <w:rsid w:val="000821A4"/>
    <w:rsid w:val="000827B9"/>
    <w:rsid w:val="00082A56"/>
    <w:rsid w:val="00082AE8"/>
    <w:rsid w:val="00083328"/>
    <w:rsid w:val="00083448"/>
    <w:rsid w:val="00084315"/>
    <w:rsid w:val="00084A7E"/>
    <w:rsid w:val="000857CD"/>
    <w:rsid w:val="00085823"/>
    <w:rsid w:val="00086146"/>
    <w:rsid w:val="000869F2"/>
    <w:rsid w:val="00086CC9"/>
    <w:rsid w:val="00086F90"/>
    <w:rsid w:val="00087687"/>
    <w:rsid w:val="00087D3A"/>
    <w:rsid w:val="0009061A"/>
    <w:rsid w:val="000915EC"/>
    <w:rsid w:val="00092A5C"/>
    <w:rsid w:val="000930E8"/>
    <w:rsid w:val="0009313A"/>
    <w:rsid w:val="00093601"/>
    <w:rsid w:val="000938A2"/>
    <w:rsid w:val="00094981"/>
    <w:rsid w:val="00094A81"/>
    <w:rsid w:val="000952BF"/>
    <w:rsid w:val="000961E0"/>
    <w:rsid w:val="00096B0F"/>
    <w:rsid w:val="00096B9B"/>
    <w:rsid w:val="00096DD3"/>
    <w:rsid w:val="0009759A"/>
    <w:rsid w:val="000975C7"/>
    <w:rsid w:val="000A0560"/>
    <w:rsid w:val="000A066B"/>
    <w:rsid w:val="000A1ACC"/>
    <w:rsid w:val="000A1E1B"/>
    <w:rsid w:val="000A2552"/>
    <w:rsid w:val="000A2C09"/>
    <w:rsid w:val="000A35CB"/>
    <w:rsid w:val="000A362D"/>
    <w:rsid w:val="000A396C"/>
    <w:rsid w:val="000A481C"/>
    <w:rsid w:val="000A519B"/>
    <w:rsid w:val="000A59C0"/>
    <w:rsid w:val="000A7532"/>
    <w:rsid w:val="000B087E"/>
    <w:rsid w:val="000B26BD"/>
    <w:rsid w:val="000B2710"/>
    <w:rsid w:val="000B27B3"/>
    <w:rsid w:val="000B2C0D"/>
    <w:rsid w:val="000B2C86"/>
    <w:rsid w:val="000B2FDD"/>
    <w:rsid w:val="000B4315"/>
    <w:rsid w:val="000B4D87"/>
    <w:rsid w:val="000B5886"/>
    <w:rsid w:val="000B5D65"/>
    <w:rsid w:val="000B68AA"/>
    <w:rsid w:val="000B6981"/>
    <w:rsid w:val="000C011F"/>
    <w:rsid w:val="000C0282"/>
    <w:rsid w:val="000C054B"/>
    <w:rsid w:val="000C0567"/>
    <w:rsid w:val="000C0726"/>
    <w:rsid w:val="000C0D43"/>
    <w:rsid w:val="000C1F27"/>
    <w:rsid w:val="000C2901"/>
    <w:rsid w:val="000C2AC0"/>
    <w:rsid w:val="000C34E2"/>
    <w:rsid w:val="000C3B1C"/>
    <w:rsid w:val="000C46E3"/>
    <w:rsid w:val="000C494A"/>
    <w:rsid w:val="000C4E9D"/>
    <w:rsid w:val="000C60E8"/>
    <w:rsid w:val="000C6D64"/>
    <w:rsid w:val="000D0BAB"/>
    <w:rsid w:val="000D1A2D"/>
    <w:rsid w:val="000D1F0F"/>
    <w:rsid w:val="000D2E23"/>
    <w:rsid w:val="000D49B2"/>
    <w:rsid w:val="000D4A81"/>
    <w:rsid w:val="000D514B"/>
    <w:rsid w:val="000D639E"/>
    <w:rsid w:val="000D6E32"/>
    <w:rsid w:val="000D6FF9"/>
    <w:rsid w:val="000D7B2E"/>
    <w:rsid w:val="000D7E96"/>
    <w:rsid w:val="000E017F"/>
    <w:rsid w:val="000E1148"/>
    <w:rsid w:val="000E18DD"/>
    <w:rsid w:val="000E22DA"/>
    <w:rsid w:val="000E2A73"/>
    <w:rsid w:val="000E58D4"/>
    <w:rsid w:val="000E5BE7"/>
    <w:rsid w:val="000E630F"/>
    <w:rsid w:val="000E678E"/>
    <w:rsid w:val="000E7BFB"/>
    <w:rsid w:val="000F0284"/>
    <w:rsid w:val="000F0589"/>
    <w:rsid w:val="000F0B4D"/>
    <w:rsid w:val="000F183A"/>
    <w:rsid w:val="000F2691"/>
    <w:rsid w:val="000F4421"/>
    <w:rsid w:val="000F4F02"/>
    <w:rsid w:val="000F667A"/>
    <w:rsid w:val="000F7A67"/>
    <w:rsid w:val="0010297E"/>
    <w:rsid w:val="00102B6D"/>
    <w:rsid w:val="00103160"/>
    <w:rsid w:val="00103AF4"/>
    <w:rsid w:val="00104010"/>
    <w:rsid w:val="001049D7"/>
    <w:rsid w:val="0010548F"/>
    <w:rsid w:val="00105D05"/>
    <w:rsid w:val="0010655B"/>
    <w:rsid w:val="00106793"/>
    <w:rsid w:val="00106D5C"/>
    <w:rsid w:val="00106E4E"/>
    <w:rsid w:val="00107164"/>
    <w:rsid w:val="001074FE"/>
    <w:rsid w:val="00107851"/>
    <w:rsid w:val="00107B78"/>
    <w:rsid w:val="001116CE"/>
    <w:rsid w:val="0011211E"/>
    <w:rsid w:val="00112B6D"/>
    <w:rsid w:val="00112E27"/>
    <w:rsid w:val="00112F5D"/>
    <w:rsid w:val="00112FBE"/>
    <w:rsid w:val="0011366C"/>
    <w:rsid w:val="00113713"/>
    <w:rsid w:val="00114100"/>
    <w:rsid w:val="00116008"/>
    <w:rsid w:val="001160E3"/>
    <w:rsid w:val="00116703"/>
    <w:rsid w:val="00117DD7"/>
    <w:rsid w:val="00117F4F"/>
    <w:rsid w:val="001200C2"/>
    <w:rsid w:val="00120186"/>
    <w:rsid w:val="001219AE"/>
    <w:rsid w:val="00121CA3"/>
    <w:rsid w:val="00121E71"/>
    <w:rsid w:val="00121F2F"/>
    <w:rsid w:val="0012209C"/>
    <w:rsid w:val="001221A6"/>
    <w:rsid w:val="00122CCD"/>
    <w:rsid w:val="00123B0E"/>
    <w:rsid w:val="00123C2E"/>
    <w:rsid w:val="00124737"/>
    <w:rsid w:val="00124B6B"/>
    <w:rsid w:val="00124E03"/>
    <w:rsid w:val="00124F83"/>
    <w:rsid w:val="00124FCC"/>
    <w:rsid w:val="0012663E"/>
    <w:rsid w:val="00126B43"/>
    <w:rsid w:val="00130A12"/>
    <w:rsid w:val="001318A8"/>
    <w:rsid w:val="001318C4"/>
    <w:rsid w:val="0013207D"/>
    <w:rsid w:val="001324D1"/>
    <w:rsid w:val="001329FD"/>
    <w:rsid w:val="00132CD5"/>
    <w:rsid w:val="00133C18"/>
    <w:rsid w:val="00133D56"/>
    <w:rsid w:val="00134BD6"/>
    <w:rsid w:val="00136056"/>
    <w:rsid w:val="001361DA"/>
    <w:rsid w:val="00136716"/>
    <w:rsid w:val="00136D8B"/>
    <w:rsid w:val="00136DE8"/>
    <w:rsid w:val="0013737D"/>
    <w:rsid w:val="0014010F"/>
    <w:rsid w:val="001401E1"/>
    <w:rsid w:val="00140F9D"/>
    <w:rsid w:val="00142462"/>
    <w:rsid w:val="00143631"/>
    <w:rsid w:val="00144192"/>
    <w:rsid w:val="00146044"/>
    <w:rsid w:val="00146AD9"/>
    <w:rsid w:val="001472C4"/>
    <w:rsid w:val="00151569"/>
    <w:rsid w:val="00152F2E"/>
    <w:rsid w:val="00153908"/>
    <w:rsid w:val="00153D41"/>
    <w:rsid w:val="00153DAF"/>
    <w:rsid w:val="00153F28"/>
    <w:rsid w:val="00154348"/>
    <w:rsid w:val="00154C3D"/>
    <w:rsid w:val="00155449"/>
    <w:rsid w:val="00155458"/>
    <w:rsid w:val="00155B8D"/>
    <w:rsid w:val="00155C28"/>
    <w:rsid w:val="00156E9C"/>
    <w:rsid w:val="001571AB"/>
    <w:rsid w:val="0015760F"/>
    <w:rsid w:val="00160371"/>
    <w:rsid w:val="001612AD"/>
    <w:rsid w:val="00162258"/>
    <w:rsid w:val="001623C0"/>
    <w:rsid w:val="0016276D"/>
    <w:rsid w:val="00162BC9"/>
    <w:rsid w:val="00163F2F"/>
    <w:rsid w:val="001641D6"/>
    <w:rsid w:val="0016520A"/>
    <w:rsid w:val="00165DBE"/>
    <w:rsid w:val="00165F25"/>
    <w:rsid w:val="001663F2"/>
    <w:rsid w:val="001665E9"/>
    <w:rsid w:val="00166706"/>
    <w:rsid w:val="001700AF"/>
    <w:rsid w:val="0017035C"/>
    <w:rsid w:val="001703DF"/>
    <w:rsid w:val="00171ABE"/>
    <w:rsid w:val="00171BCC"/>
    <w:rsid w:val="00172EBD"/>
    <w:rsid w:val="00173B87"/>
    <w:rsid w:val="00173BAE"/>
    <w:rsid w:val="00174FBB"/>
    <w:rsid w:val="001759AC"/>
    <w:rsid w:val="00177C0E"/>
    <w:rsid w:val="00180FB8"/>
    <w:rsid w:val="001812ED"/>
    <w:rsid w:val="0018177A"/>
    <w:rsid w:val="0018191D"/>
    <w:rsid w:val="001821E8"/>
    <w:rsid w:val="0018241A"/>
    <w:rsid w:val="0018298C"/>
    <w:rsid w:val="001836A4"/>
    <w:rsid w:val="001845F3"/>
    <w:rsid w:val="00184AAE"/>
    <w:rsid w:val="0018507A"/>
    <w:rsid w:val="00185BFF"/>
    <w:rsid w:val="0018756C"/>
    <w:rsid w:val="00190C62"/>
    <w:rsid w:val="00191488"/>
    <w:rsid w:val="0019153B"/>
    <w:rsid w:val="001918D8"/>
    <w:rsid w:val="0019256C"/>
    <w:rsid w:val="00193BDE"/>
    <w:rsid w:val="00195A8F"/>
    <w:rsid w:val="0019605F"/>
    <w:rsid w:val="00196366"/>
    <w:rsid w:val="001965E2"/>
    <w:rsid w:val="00196C5E"/>
    <w:rsid w:val="001971E6"/>
    <w:rsid w:val="0019768F"/>
    <w:rsid w:val="001A05C2"/>
    <w:rsid w:val="001A0FCC"/>
    <w:rsid w:val="001A1A49"/>
    <w:rsid w:val="001A2386"/>
    <w:rsid w:val="001A2D3D"/>
    <w:rsid w:val="001A2E04"/>
    <w:rsid w:val="001A3960"/>
    <w:rsid w:val="001A44C3"/>
    <w:rsid w:val="001A4874"/>
    <w:rsid w:val="001A4ED2"/>
    <w:rsid w:val="001A576F"/>
    <w:rsid w:val="001A5B3D"/>
    <w:rsid w:val="001A5D1B"/>
    <w:rsid w:val="001A6580"/>
    <w:rsid w:val="001A6787"/>
    <w:rsid w:val="001A683D"/>
    <w:rsid w:val="001A7756"/>
    <w:rsid w:val="001A7E8A"/>
    <w:rsid w:val="001B0C5B"/>
    <w:rsid w:val="001B117A"/>
    <w:rsid w:val="001B133A"/>
    <w:rsid w:val="001B1893"/>
    <w:rsid w:val="001B20FE"/>
    <w:rsid w:val="001B3346"/>
    <w:rsid w:val="001B39B3"/>
    <w:rsid w:val="001B3F5C"/>
    <w:rsid w:val="001B47A7"/>
    <w:rsid w:val="001B4CA8"/>
    <w:rsid w:val="001B5253"/>
    <w:rsid w:val="001B5D12"/>
    <w:rsid w:val="001B6121"/>
    <w:rsid w:val="001B6F5E"/>
    <w:rsid w:val="001C07B5"/>
    <w:rsid w:val="001C0AA4"/>
    <w:rsid w:val="001C2C03"/>
    <w:rsid w:val="001C3648"/>
    <w:rsid w:val="001C4640"/>
    <w:rsid w:val="001C5D90"/>
    <w:rsid w:val="001C698D"/>
    <w:rsid w:val="001C6EE2"/>
    <w:rsid w:val="001C7850"/>
    <w:rsid w:val="001D07CC"/>
    <w:rsid w:val="001D1CB2"/>
    <w:rsid w:val="001D1FD5"/>
    <w:rsid w:val="001D24D3"/>
    <w:rsid w:val="001D2B9B"/>
    <w:rsid w:val="001D39F0"/>
    <w:rsid w:val="001D3BFC"/>
    <w:rsid w:val="001D4C19"/>
    <w:rsid w:val="001D54FD"/>
    <w:rsid w:val="001D569E"/>
    <w:rsid w:val="001D5EE5"/>
    <w:rsid w:val="001D62BF"/>
    <w:rsid w:val="001D7294"/>
    <w:rsid w:val="001D7605"/>
    <w:rsid w:val="001D7786"/>
    <w:rsid w:val="001D7B2D"/>
    <w:rsid w:val="001E08B2"/>
    <w:rsid w:val="001E16FC"/>
    <w:rsid w:val="001E2773"/>
    <w:rsid w:val="001E30C7"/>
    <w:rsid w:val="001E4739"/>
    <w:rsid w:val="001E4BC2"/>
    <w:rsid w:val="001E577C"/>
    <w:rsid w:val="001E6315"/>
    <w:rsid w:val="001E6B70"/>
    <w:rsid w:val="001E6E71"/>
    <w:rsid w:val="001E749E"/>
    <w:rsid w:val="001F0DA0"/>
    <w:rsid w:val="001F2AE2"/>
    <w:rsid w:val="001F3590"/>
    <w:rsid w:val="001F37F8"/>
    <w:rsid w:val="001F3B16"/>
    <w:rsid w:val="001F4476"/>
    <w:rsid w:val="001F4FDD"/>
    <w:rsid w:val="001F51AF"/>
    <w:rsid w:val="001F5647"/>
    <w:rsid w:val="001F5D33"/>
    <w:rsid w:val="001F606B"/>
    <w:rsid w:val="001F6352"/>
    <w:rsid w:val="001F6D3C"/>
    <w:rsid w:val="001F7945"/>
    <w:rsid w:val="001F7D71"/>
    <w:rsid w:val="001F7E79"/>
    <w:rsid w:val="001F7F65"/>
    <w:rsid w:val="0020013C"/>
    <w:rsid w:val="00200BC4"/>
    <w:rsid w:val="00201DCC"/>
    <w:rsid w:val="0020234D"/>
    <w:rsid w:val="00203668"/>
    <w:rsid w:val="00203776"/>
    <w:rsid w:val="00203A7C"/>
    <w:rsid w:val="002045F0"/>
    <w:rsid w:val="00204BEA"/>
    <w:rsid w:val="002051F7"/>
    <w:rsid w:val="00205730"/>
    <w:rsid w:val="00205950"/>
    <w:rsid w:val="00205C45"/>
    <w:rsid w:val="002065AE"/>
    <w:rsid w:val="00207880"/>
    <w:rsid w:val="00207F7D"/>
    <w:rsid w:val="00210024"/>
    <w:rsid w:val="00210426"/>
    <w:rsid w:val="00210566"/>
    <w:rsid w:val="00210624"/>
    <w:rsid w:val="00210A8C"/>
    <w:rsid w:val="00212E0E"/>
    <w:rsid w:val="002136ED"/>
    <w:rsid w:val="002146C4"/>
    <w:rsid w:val="00214990"/>
    <w:rsid w:val="0021716A"/>
    <w:rsid w:val="0021781D"/>
    <w:rsid w:val="002179A0"/>
    <w:rsid w:val="00220776"/>
    <w:rsid w:val="002210F1"/>
    <w:rsid w:val="00221B15"/>
    <w:rsid w:val="00221BCA"/>
    <w:rsid w:val="0022222B"/>
    <w:rsid w:val="00222300"/>
    <w:rsid w:val="00222841"/>
    <w:rsid w:val="002229F1"/>
    <w:rsid w:val="00222FEB"/>
    <w:rsid w:val="0022344C"/>
    <w:rsid w:val="00223C4F"/>
    <w:rsid w:val="00224073"/>
    <w:rsid w:val="00224422"/>
    <w:rsid w:val="00225864"/>
    <w:rsid w:val="0022618D"/>
    <w:rsid w:val="0022663B"/>
    <w:rsid w:val="00226816"/>
    <w:rsid w:val="0022688D"/>
    <w:rsid w:val="00226937"/>
    <w:rsid w:val="00226CC2"/>
    <w:rsid w:val="002270B0"/>
    <w:rsid w:val="00227143"/>
    <w:rsid w:val="002274CD"/>
    <w:rsid w:val="002277E4"/>
    <w:rsid w:val="00230140"/>
    <w:rsid w:val="0023091B"/>
    <w:rsid w:val="00230D2A"/>
    <w:rsid w:val="00231171"/>
    <w:rsid w:val="00231417"/>
    <w:rsid w:val="00231653"/>
    <w:rsid w:val="00231A3C"/>
    <w:rsid w:val="00233BCA"/>
    <w:rsid w:val="00233CA5"/>
    <w:rsid w:val="00234627"/>
    <w:rsid w:val="00235516"/>
    <w:rsid w:val="00236401"/>
    <w:rsid w:val="00237449"/>
    <w:rsid w:val="00240132"/>
    <w:rsid w:val="002402DA"/>
    <w:rsid w:val="00240437"/>
    <w:rsid w:val="00240CC0"/>
    <w:rsid w:val="002419B9"/>
    <w:rsid w:val="00241DAF"/>
    <w:rsid w:val="002422B7"/>
    <w:rsid w:val="0024263F"/>
    <w:rsid w:val="00242E15"/>
    <w:rsid w:val="00243BF0"/>
    <w:rsid w:val="002441DB"/>
    <w:rsid w:val="00244475"/>
    <w:rsid w:val="002445B5"/>
    <w:rsid w:val="0024533F"/>
    <w:rsid w:val="002465AB"/>
    <w:rsid w:val="002473F2"/>
    <w:rsid w:val="00250B53"/>
    <w:rsid w:val="0025217F"/>
    <w:rsid w:val="002524A2"/>
    <w:rsid w:val="00252C04"/>
    <w:rsid w:val="00252D43"/>
    <w:rsid w:val="00252E81"/>
    <w:rsid w:val="00253610"/>
    <w:rsid w:val="00253F70"/>
    <w:rsid w:val="00254A10"/>
    <w:rsid w:val="00254BFE"/>
    <w:rsid w:val="0025641F"/>
    <w:rsid w:val="00257594"/>
    <w:rsid w:val="0025781D"/>
    <w:rsid w:val="00257E0F"/>
    <w:rsid w:val="0026014F"/>
    <w:rsid w:val="00260624"/>
    <w:rsid w:val="0026140A"/>
    <w:rsid w:val="002616EA"/>
    <w:rsid w:val="00263CA8"/>
    <w:rsid w:val="0026456E"/>
    <w:rsid w:val="00264A13"/>
    <w:rsid w:val="0026567E"/>
    <w:rsid w:val="002656FE"/>
    <w:rsid w:val="002657B6"/>
    <w:rsid w:val="00266419"/>
    <w:rsid w:val="0026656B"/>
    <w:rsid w:val="00266704"/>
    <w:rsid w:val="002674C0"/>
    <w:rsid w:val="002679C5"/>
    <w:rsid w:val="00270216"/>
    <w:rsid w:val="00270EDD"/>
    <w:rsid w:val="002732F5"/>
    <w:rsid w:val="00274C16"/>
    <w:rsid w:val="00274E1E"/>
    <w:rsid w:val="00275802"/>
    <w:rsid w:val="00275CD3"/>
    <w:rsid w:val="00275E54"/>
    <w:rsid w:val="00275F80"/>
    <w:rsid w:val="002761EC"/>
    <w:rsid w:val="0027704E"/>
    <w:rsid w:val="00277282"/>
    <w:rsid w:val="00280084"/>
    <w:rsid w:val="00280B46"/>
    <w:rsid w:val="00280ED8"/>
    <w:rsid w:val="00282700"/>
    <w:rsid w:val="00282896"/>
    <w:rsid w:val="00282942"/>
    <w:rsid w:val="00282F37"/>
    <w:rsid w:val="0028335D"/>
    <w:rsid w:val="00284BAC"/>
    <w:rsid w:val="00284D31"/>
    <w:rsid w:val="002850B5"/>
    <w:rsid w:val="00285393"/>
    <w:rsid w:val="00286946"/>
    <w:rsid w:val="00286AB7"/>
    <w:rsid w:val="00286D00"/>
    <w:rsid w:val="00286DBF"/>
    <w:rsid w:val="00286F93"/>
    <w:rsid w:val="0028721C"/>
    <w:rsid w:val="00287598"/>
    <w:rsid w:val="002878A7"/>
    <w:rsid w:val="00291026"/>
    <w:rsid w:val="0029163A"/>
    <w:rsid w:val="00291C04"/>
    <w:rsid w:val="00291F77"/>
    <w:rsid w:val="00292299"/>
    <w:rsid w:val="00292EFC"/>
    <w:rsid w:val="00293101"/>
    <w:rsid w:val="00293E19"/>
    <w:rsid w:val="00294CA7"/>
    <w:rsid w:val="00295608"/>
    <w:rsid w:val="00295ADF"/>
    <w:rsid w:val="002961CF"/>
    <w:rsid w:val="002A006C"/>
    <w:rsid w:val="002A020C"/>
    <w:rsid w:val="002A0221"/>
    <w:rsid w:val="002A0AC8"/>
    <w:rsid w:val="002A0D00"/>
    <w:rsid w:val="002A1E8A"/>
    <w:rsid w:val="002A1FA2"/>
    <w:rsid w:val="002A2D4C"/>
    <w:rsid w:val="002A3B4C"/>
    <w:rsid w:val="002A3D43"/>
    <w:rsid w:val="002A42BB"/>
    <w:rsid w:val="002A461E"/>
    <w:rsid w:val="002A523A"/>
    <w:rsid w:val="002A5825"/>
    <w:rsid w:val="002A591C"/>
    <w:rsid w:val="002A59D4"/>
    <w:rsid w:val="002A5B26"/>
    <w:rsid w:val="002A5DA8"/>
    <w:rsid w:val="002A6B81"/>
    <w:rsid w:val="002A71D1"/>
    <w:rsid w:val="002A7770"/>
    <w:rsid w:val="002B090E"/>
    <w:rsid w:val="002B1397"/>
    <w:rsid w:val="002B13CF"/>
    <w:rsid w:val="002B1506"/>
    <w:rsid w:val="002B1D8E"/>
    <w:rsid w:val="002B24CD"/>
    <w:rsid w:val="002B25C5"/>
    <w:rsid w:val="002B47CD"/>
    <w:rsid w:val="002B54B3"/>
    <w:rsid w:val="002B56B8"/>
    <w:rsid w:val="002B5807"/>
    <w:rsid w:val="002B66B9"/>
    <w:rsid w:val="002B6FD4"/>
    <w:rsid w:val="002B7FD8"/>
    <w:rsid w:val="002C0164"/>
    <w:rsid w:val="002C0183"/>
    <w:rsid w:val="002C01D5"/>
    <w:rsid w:val="002C13C7"/>
    <w:rsid w:val="002C148F"/>
    <w:rsid w:val="002C1E04"/>
    <w:rsid w:val="002C25A0"/>
    <w:rsid w:val="002C2B86"/>
    <w:rsid w:val="002C4195"/>
    <w:rsid w:val="002C477F"/>
    <w:rsid w:val="002C5650"/>
    <w:rsid w:val="002C733C"/>
    <w:rsid w:val="002C75C7"/>
    <w:rsid w:val="002D0277"/>
    <w:rsid w:val="002D04A0"/>
    <w:rsid w:val="002D0D07"/>
    <w:rsid w:val="002D14A6"/>
    <w:rsid w:val="002D16F5"/>
    <w:rsid w:val="002D1ABB"/>
    <w:rsid w:val="002D1FA5"/>
    <w:rsid w:val="002D2658"/>
    <w:rsid w:val="002D2660"/>
    <w:rsid w:val="002D273D"/>
    <w:rsid w:val="002D2AEC"/>
    <w:rsid w:val="002D3C9F"/>
    <w:rsid w:val="002D4442"/>
    <w:rsid w:val="002D4F72"/>
    <w:rsid w:val="002D52FA"/>
    <w:rsid w:val="002D5C34"/>
    <w:rsid w:val="002D6940"/>
    <w:rsid w:val="002D6BCE"/>
    <w:rsid w:val="002D7053"/>
    <w:rsid w:val="002D761A"/>
    <w:rsid w:val="002E01B1"/>
    <w:rsid w:val="002E09BD"/>
    <w:rsid w:val="002E0D51"/>
    <w:rsid w:val="002E1E18"/>
    <w:rsid w:val="002E2128"/>
    <w:rsid w:val="002E24EA"/>
    <w:rsid w:val="002E2BBB"/>
    <w:rsid w:val="002E395A"/>
    <w:rsid w:val="002E3E88"/>
    <w:rsid w:val="002E5A68"/>
    <w:rsid w:val="002E5DB9"/>
    <w:rsid w:val="002E5F75"/>
    <w:rsid w:val="002E6F3F"/>
    <w:rsid w:val="002E7691"/>
    <w:rsid w:val="002E77D2"/>
    <w:rsid w:val="002E783D"/>
    <w:rsid w:val="002F047E"/>
    <w:rsid w:val="002F0B65"/>
    <w:rsid w:val="002F14CF"/>
    <w:rsid w:val="002F1B7E"/>
    <w:rsid w:val="002F2113"/>
    <w:rsid w:val="002F27E9"/>
    <w:rsid w:val="002F582A"/>
    <w:rsid w:val="002F5A31"/>
    <w:rsid w:val="002F6015"/>
    <w:rsid w:val="002F7439"/>
    <w:rsid w:val="002F7659"/>
    <w:rsid w:val="002F7DAF"/>
    <w:rsid w:val="00300712"/>
    <w:rsid w:val="003017FF"/>
    <w:rsid w:val="00301B0B"/>
    <w:rsid w:val="003036D2"/>
    <w:rsid w:val="00303ABF"/>
    <w:rsid w:val="0030522E"/>
    <w:rsid w:val="00305F45"/>
    <w:rsid w:val="003077B4"/>
    <w:rsid w:val="00307F60"/>
    <w:rsid w:val="00310A09"/>
    <w:rsid w:val="00310C71"/>
    <w:rsid w:val="00310D7A"/>
    <w:rsid w:val="003116B9"/>
    <w:rsid w:val="00311751"/>
    <w:rsid w:val="003119DD"/>
    <w:rsid w:val="00311BD9"/>
    <w:rsid w:val="0031218B"/>
    <w:rsid w:val="00312502"/>
    <w:rsid w:val="00312F29"/>
    <w:rsid w:val="00312FE7"/>
    <w:rsid w:val="00314516"/>
    <w:rsid w:val="00314523"/>
    <w:rsid w:val="00314ABC"/>
    <w:rsid w:val="00314B58"/>
    <w:rsid w:val="00314DA1"/>
    <w:rsid w:val="00315418"/>
    <w:rsid w:val="00315BA8"/>
    <w:rsid w:val="00315FAC"/>
    <w:rsid w:val="0031605A"/>
    <w:rsid w:val="003162A9"/>
    <w:rsid w:val="00316721"/>
    <w:rsid w:val="00320383"/>
    <w:rsid w:val="00320924"/>
    <w:rsid w:val="00321FA3"/>
    <w:rsid w:val="00322ACA"/>
    <w:rsid w:val="00322B58"/>
    <w:rsid w:val="00322F7E"/>
    <w:rsid w:val="0032319A"/>
    <w:rsid w:val="003234B4"/>
    <w:rsid w:val="003236EF"/>
    <w:rsid w:val="00323CCE"/>
    <w:rsid w:val="00325336"/>
    <w:rsid w:val="00325DE3"/>
    <w:rsid w:val="0032674F"/>
    <w:rsid w:val="00327383"/>
    <w:rsid w:val="003275FE"/>
    <w:rsid w:val="0033075B"/>
    <w:rsid w:val="00330FAC"/>
    <w:rsid w:val="0033170D"/>
    <w:rsid w:val="00331A30"/>
    <w:rsid w:val="00331BF4"/>
    <w:rsid w:val="00333C4F"/>
    <w:rsid w:val="00333EB6"/>
    <w:rsid w:val="003341AF"/>
    <w:rsid w:val="003350C5"/>
    <w:rsid w:val="0033512E"/>
    <w:rsid w:val="003352DF"/>
    <w:rsid w:val="00335B87"/>
    <w:rsid w:val="00335E55"/>
    <w:rsid w:val="003365EF"/>
    <w:rsid w:val="003428F0"/>
    <w:rsid w:val="00342DB9"/>
    <w:rsid w:val="003438A6"/>
    <w:rsid w:val="00343AF5"/>
    <w:rsid w:val="00344169"/>
    <w:rsid w:val="003441FA"/>
    <w:rsid w:val="00344A18"/>
    <w:rsid w:val="00345765"/>
    <w:rsid w:val="003474EC"/>
    <w:rsid w:val="00350277"/>
    <w:rsid w:val="00350811"/>
    <w:rsid w:val="00351DE6"/>
    <w:rsid w:val="0035221F"/>
    <w:rsid w:val="00352425"/>
    <w:rsid w:val="00352564"/>
    <w:rsid w:val="00352613"/>
    <w:rsid w:val="003527BE"/>
    <w:rsid w:val="003539C7"/>
    <w:rsid w:val="003540DA"/>
    <w:rsid w:val="00354D3F"/>
    <w:rsid w:val="003567DC"/>
    <w:rsid w:val="00356FC8"/>
    <w:rsid w:val="00357F93"/>
    <w:rsid w:val="003608E7"/>
    <w:rsid w:val="00362295"/>
    <w:rsid w:val="00362CFE"/>
    <w:rsid w:val="00364752"/>
    <w:rsid w:val="003655DA"/>
    <w:rsid w:val="00365EA6"/>
    <w:rsid w:val="003665CA"/>
    <w:rsid w:val="003675D2"/>
    <w:rsid w:val="00367E12"/>
    <w:rsid w:val="00367F7E"/>
    <w:rsid w:val="003703DE"/>
    <w:rsid w:val="0037074F"/>
    <w:rsid w:val="00370896"/>
    <w:rsid w:val="00370F7B"/>
    <w:rsid w:val="00371CCF"/>
    <w:rsid w:val="00371F82"/>
    <w:rsid w:val="00373B6F"/>
    <w:rsid w:val="00373CFB"/>
    <w:rsid w:val="00374486"/>
    <w:rsid w:val="003753AD"/>
    <w:rsid w:val="00375A7D"/>
    <w:rsid w:val="003771DD"/>
    <w:rsid w:val="00377302"/>
    <w:rsid w:val="00377879"/>
    <w:rsid w:val="00380047"/>
    <w:rsid w:val="00380233"/>
    <w:rsid w:val="00380AAD"/>
    <w:rsid w:val="0038151F"/>
    <w:rsid w:val="0038194E"/>
    <w:rsid w:val="00382EEB"/>
    <w:rsid w:val="003832E9"/>
    <w:rsid w:val="00383403"/>
    <w:rsid w:val="00383AD7"/>
    <w:rsid w:val="00383D8A"/>
    <w:rsid w:val="00384437"/>
    <w:rsid w:val="00385974"/>
    <w:rsid w:val="00385B31"/>
    <w:rsid w:val="003870BD"/>
    <w:rsid w:val="00387A00"/>
    <w:rsid w:val="003902F3"/>
    <w:rsid w:val="00391120"/>
    <w:rsid w:val="00391231"/>
    <w:rsid w:val="0039361A"/>
    <w:rsid w:val="00393A1F"/>
    <w:rsid w:val="00393BF3"/>
    <w:rsid w:val="00393C0D"/>
    <w:rsid w:val="00393EBC"/>
    <w:rsid w:val="003943F7"/>
    <w:rsid w:val="003949C0"/>
    <w:rsid w:val="003950F2"/>
    <w:rsid w:val="00395541"/>
    <w:rsid w:val="003958A9"/>
    <w:rsid w:val="00395FD4"/>
    <w:rsid w:val="00396BB6"/>
    <w:rsid w:val="00397990"/>
    <w:rsid w:val="003A004E"/>
    <w:rsid w:val="003A0682"/>
    <w:rsid w:val="003A1303"/>
    <w:rsid w:val="003A1646"/>
    <w:rsid w:val="003A1649"/>
    <w:rsid w:val="003A195F"/>
    <w:rsid w:val="003A1A45"/>
    <w:rsid w:val="003A22E0"/>
    <w:rsid w:val="003A3361"/>
    <w:rsid w:val="003A3C0E"/>
    <w:rsid w:val="003A42CD"/>
    <w:rsid w:val="003A433E"/>
    <w:rsid w:val="003A4C24"/>
    <w:rsid w:val="003A552A"/>
    <w:rsid w:val="003A62C9"/>
    <w:rsid w:val="003A73F6"/>
    <w:rsid w:val="003B284A"/>
    <w:rsid w:val="003B29D1"/>
    <w:rsid w:val="003B2EF1"/>
    <w:rsid w:val="003B312B"/>
    <w:rsid w:val="003B3F1B"/>
    <w:rsid w:val="003B47E0"/>
    <w:rsid w:val="003B4C2F"/>
    <w:rsid w:val="003B5EBD"/>
    <w:rsid w:val="003B6904"/>
    <w:rsid w:val="003B6947"/>
    <w:rsid w:val="003B695B"/>
    <w:rsid w:val="003B78BD"/>
    <w:rsid w:val="003B7EB9"/>
    <w:rsid w:val="003C0E0E"/>
    <w:rsid w:val="003C2B30"/>
    <w:rsid w:val="003C2C8F"/>
    <w:rsid w:val="003C30A6"/>
    <w:rsid w:val="003C3B46"/>
    <w:rsid w:val="003C646A"/>
    <w:rsid w:val="003C6A8B"/>
    <w:rsid w:val="003D0140"/>
    <w:rsid w:val="003D0A35"/>
    <w:rsid w:val="003D0D5C"/>
    <w:rsid w:val="003D0E5C"/>
    <w:rsid w:val="003D10F1"/>
    <w:rsid w:val="003D167D"/>
    <w:rsid w:val="003D18CA"/>
    <w:rsid w:val="003D241B"/>
    <w:rsid w:val="003D2B00"/>
    <w:rsid w:val="003D2B95"/>
    <w:rsid w:val="003D3533"/>
    <w:rsid w:val="003D4318"/>
    <w:rsid w:val="003D4C90"/>
    <w:rsid w:val="003D4D17"/>
    <w:rsid w:val="003D4EC8"/>
    <w:rsid w:val="003D529F"/>
    <w:rsid w:val="003D56EA"/>
    <w:rsid w:val="003D5853"/>
    <w:rsid w:val="003D595D"/>
    <w:rsid w:val="003D5C23"/>
    <w:rsid w:val="003D6543"/>
    <w:rsid w:val="003D6EE0"/>
    <w:rsid w:val="003D739A"/>
    <w:rsid w:val="003E094D"/>
    <w:rsid w:val="003E0DFA"/>
    <w:rsid w:val="003E0E4D"/>
    <w:rsid w:val="003E1D02"/>
    <w:rsid w:val="003E1E57"/>
    <w:rsid w:val="003E30BD"/>
    <w:rsid w:val="003E3650"/>
    <w:rsid w:val="003E483F"/>
    <w:rsid w:val="003E4BBC"/>
    <w:rsid w:val="003E5753"/>
    <w:rsid w:val="003E5CB8"/>
    <w:rsid w:val="003E671A"/>
    <w:rsid w:val="003E6E55"/>
    <w:rsid w:val="003E7514"/>
    <w:rsid w:val="003E7694"/>
    <w:rsid w:val="003E7C1A"/>
    <w:rsid w:val="003F04CF"/>
    <w:rsid w:val="003F0668"/>
    <w:rsid w:val="003F1DD9"/>
    <w:rsid w:val="003F25DC"/>
    <w:rsid w:val="003F2A39"/>
    <w:rsid w:val="003F2B11"/>
    <w:rsid w:val="003F4372"/>
    <w:rsid w:val="003F505A"/>
    <w:rsid w:val="003F5DC5"/>
    <w:rsid w:val="003F5F87"/>
    <w:rsid w:val="003F61CD"/>
    <w:rsid w:val="003F6A2F"/>
    <w:rsid w:val="003F6AAF"/>
    <w:rsid w:val="003F7113"/>
    <w:rsid w:val="00401155"/>
    <w:rsid w:val="004012D6"/>
    <w:rsid w:val="00401479"/>
    <w:rsid w:val="00401636"/>
    <w:rsid w:val="0040192D"/>
    <w:rsid w:val="00401E5F"/>
    <w:rsid w:val="00402551"/>
    <w:rsid w:val="00402ABC"/>
    <w:rsid w:val="0040350E"/>
    <w:rsid w:val="004042FC"/>
    <w:rsid w:val="004046F6"/>
    <w:rsid w:val="0040472F"/>
    <w:rsid w:val="00405892"/>
    <w:rsid w:val="004067DA"/>
    <w:rsid w:val="00407DC9"/>
    <w:rsid w:val="00411571"/>
    <w:rsid w:val="00411708"/>
    <w:rsid w:val="00413511"/>
    <w:rsid w:val="00413D83"/>
    <w:rsid w:val="00413ECC"/>
    <w:rsid w:val="004140A3"/>
    <w:rsid w:val="0041482F"/>
    <w:rsid w:val="00414989"/>
    <w:rsid w:val="00415139"/>
    <w:rsid w:val="004156D9"/>
    <w:rsid w:val="004157F7"/>
    <w:rsid w:val="004158CB"/>
    <w:rsid w:val="004161A8"/>
    <w:rsid w:val="004161CD"/>
    <w:rsid w:val="00417DD4"/>
    <w:rsid w:val="00417FC0"/>
    <w:rsid w:val="004211F1"/>
    <w:rsid w:val="00421D52"/>
    <w:rsid w:val="00422848"/>
    <w:rsid w:val="0042299B"/>
    <w:rsid w:val="00422AF3"/>
    <w:rsid w:val="0042486B"/>
    <w:rsid w:val="00424956"/>
    <w:rsid w:val="00424AE6"/>
    <w:rsid w:val="004251BD"/>
    <w:rsid w:val="00425307"/>
    <w:rsid w:val="00426E6D"/>
    <w:rsid w:val="00427D9F"/>
    <w:rsid w:val="00430798"/>
    <w:rsid w:val="00431037"/>
    <w:rsid w:val="0043444E"/>
    <w:rsid w:val="00434697"/>
    <w:rsid w:val="00435A40"/>
    <w:rsid w:val="00435F6E"/>
    <w:rsid w:val="00440646"/>
    <w:rsid w:val="0044130C"/>
    <w:rsid w:val="0044175E"/>
    <w:rsid w:val="00441C97"/>
    <w:rsid w:val="00441F52"/>
    <w:rsid w:val="00441FC3"/>
    <w:rsid w:val="004428FE"/>
    <w:rsid w:val="00442A1A"/>
    <w:rsid w:val="004432EF"/>
    <w:rsid w:val="00446487"/>
    <w:rsid w:val="00446D85"/>
    <w:rsid w:val="00446F95"/>
    <w:rsid w:val="004472FB"/>
    <w:rsid w:val="004476E8"/>
    <w:rsid w:val="00447A54"/>
    <w:rsid w:val="00447D4E"/>
    <w:rsid w:val="004505BC"/>
    <w:rsid w:val="004524A1"/>
    <w:rsid w:val="0045289C"/>
    <w:rsid w:val="004531C5"/>
    <w:rsid w:val="00453222"/>
    <w:rsid w:val="00453952"/>
    <w:rsid w:val="00453D31"/>
    <w:rsid w:val="00454FD3"/>
    <w:rsid w:val="00454FF4"/>
    <w:rsid w:val="00455BB6"/>
    <w:rsid w:val="00456683"/>
    <w:rsid w:val="0045680B"/>
    <w:rsid w:val="00457A6B"/>
    <w:rsid w:val="00457F23"/>
    <w:rsid w:val="00460156"/>
    <w:rsid w:val="0046029C"/>
    <w:rsid w:val="00460C44"/>
    <w:rsid w:val="0046114B"/>
    <w:rsid w:val="004612E1"/>
    <w:rsid w:val="00462979"/>
    <w:rsid w:val="004635D1"/>
    <w:rsid w:val="0046364F"/>
    <w:rsid w:val="00464932"/>
    <w:rsid w:val="004649A6"/>
    <w:rsid w:val="00465024"/>
    <w:rsid w:val="004656C8"/>
    <w:rsid w:val="00466C36"/>
    <w:rsid w:val="0046774D"/>
    <w:rsid w:val="00470144"/>
    <w:rsid w:val="004704F2"/>
    <w:rsid w:val="0047056E"/>
    <w:rsid w:val="00470A85"/>
    <w:rsid w:val="00471F15"/>
    <w:rsid w:val="0047267D"/>
    <w:rsid w:val="0047379E"/>
    <w:rsid w:val="004747A0"/>
    <w:rsid w:val="00474CAF"/>
    <w:rsid w:val="00474EF5"/>
    <w:rsid w:val="00474F91"/>
    <w:rsid w:val="004757A6"/>
    <w:rsid w:val="00475B44"/>
    <w:rsid w:val="004760EC"/>
    <w:rsid w:val="004768FB"/>
    <w:rsid w:val="00477067"/>
    <w:rsid w:val="00477218"/>
    <w:rsid w:val="00477347"/>
    <w:rsid w:val="00480AA4"/>
    <w:rsid w:val="00480B9C"/>
    <w:rsid w:val="0048248B"/>
    <w:rsid w:val="00482C31"/>
    <w:rsid w:val="0048341C"/>
    <w:rsid w:val="00483773"/>
    <w:rsid w:val="00483B30"/>
    <w:rsid w:val="004841F4"/>
    <w:rsid w:val="0048493A"/>
    <w:rsid w:val="0048511E"/>
    <w:rsid w:val="0048523C"/>
    <w:rsid w:val="004860DF"/>
    <w:rsid w:val="004861B3"/>
    <w:rsid w:val="00486689"/>
    <w:rsid w:val="00490605"/>
    <w:rsid w:val="004909D7"/>
    <w:rsid w:val="00490E63"/>
    <w:rsid w:val="00491152"/>
    <w:rsid w:val="00491C40"/>
    <w:rsid w:val="00491FCD"/>
    <w:rsid w:val="00492332"/>
    <w:rsid w:val="00492A87"/>
    <w:rsid w:val="00492ED3"/>
    <w:rsid w:val="0049348E"/>
    <w:rsid w:val="004936B6"/>
    <w:rsid w:val="00493B53"/>
    <w:rsid w:val="00494EB9"/>
    <w:rsid w:val="0049563A"/>
    <w:rsid w:val="00495C61"/>
    <w:rsid w:val="00495FF3"/>
    <w:rsid w:val="0049683E"/>
    <w:rsid w:val="004A0755"/>
    <w:rsid w:val="004A0C94"/>
    <w:rsid w:val="004A12AC"/>
    <w:rsid w:val="004A1C39"/>
    <w:rsid w:val="004A20B7"/>
    <w:rsid w:val="004A22CC"/>
    <w:rsid w:val="004A25E3"/>
    <w:rsid w:val="004A25EE"/>
    <w:rsid w:val="004A3318"/>
    <w:rsid w:val="004A4173"/>
    <w:rsid w:val="004A4F45"/>
    <w:rsid w:val="004A5A5C"/>
    <w:rsid w:val="004A5E5A"/>
    <w:rsid w:val="004A650D"/>
    <w:rsid w:val="004A6D8B"/>
    <w:rsid w:val="004A7B23"/>
    <w:rsid w:val="004A7B9A"/>
    <w:rsid w:val="004A7D79"/>
    <w:rsid w:val="004B158E"/>
    <w:rsid w:val="004B166E"/>
    <w:rsid w:val="004B25A3"/>
    <w:rsid w:val="004B275B"/>
    <w:rsid w:val="004B27C6"/>
    <w:rsid w:val="004B4777"/>
    <w:rsid w:val="004B592F"/>
    <w:rsid w:val="004B6887"/>
    <w:rsid w:val="004B6DD9"/>
    <w:rsid w:val="004B6ED1"/>
    <w:rsid w:val="004B6F48"/>
    <w:rsid w:val="004B72AC"/>
    <w:rsid w:val="004C07BE"/>
    <w:rsid w:val="004C11F0"/>
    <w:rsid w:val="004C13B8"/>
    <w:rsid w:val="004C1ACF"/>
    <w:rsid w:val="004C21CB"/>
    <w:rsid w:val="004C2AD3"/>
    <w:rsid w:val="004C2D06"/>
    <w:rsid w:val="004C3203"/>
    <w:rsid w:val="004C4A44"/>
    <w:rsid w:val="004C522F"/>
    <w:rsid w:val="004C5C16"/>
    <w:rsid w:val="004C64C5"/>
    <w:rsid w:val="004C77E0"/>
    <w:rsid w:val="004D13A7"/>
    <w:rsid w:val="004D195A"/>
    <w:rsid w:val="004D1FC7"/>
    <w:rsid w:val="004D2483"/>
    <w:rsid w:val="004D25A2"/>
    <w:rsid w:val="004D2A6A"/>
    <w:rsid w:val="004D2FA2"/>
    <w:rsid w:val="004D3D5D"/>
    <w:rsid w:val="004D3F0D"/>
    <w:rsid w:val="004D49FB"/>
    <w:rsid w:val="004D5204"/>
    <w:rsid w:val="004D5477"/>
    <w:rsid w:val="004D55A4"/>
    <w:rsid w:val="004D56CE"/>
    <w:rsid w:val="004D5BF4"/>
    <w:rsid w:val="004D6009"/>
    <w:rsid w:val="004D6320"/>
    <w:rsid w:val="004D6942"/>
    <w:rsid w:val="004D76D4"/>
    <w:rsid w:val="004D7AE5"/>
    <w:rsid w:val="004D7CE7"/>
    <w:rsid w:val="004D7D6D"/>
    <w:rsid w:val="004D7DA4"/>
    <w:rsid w:val="004E0044"/>
    <w:rsid w:val="004E029D"/>
    <w:rsid w:val="004E03A8"/>
    <w:rsid w:val="004E0AC7"/>
    <w:rsid w:val="004E0DB1"/>
    <w:rsid w:val="004E1667"/>
    <w:rsid w:val="004E1B69"/>
    <w:rsid w:val="004E2C8F"/>
    <w:rsid w:val="004E3E73"/>
    <w:rsid w:val="004E3F9E"/>
    <w:rsid w:val="004E430C"/>
    <w:rsid w:val="004E514D"/>
    <w:rsid w:val="004E5C03"/>
    <w:rsid w:val="004E6866"/>
    <w:rsid w:val="004E68B2"/>
    <w:rsid w:val="004E6E7E"/>
    <w:rsid w:val="004F0B34"/>
    <w:rsid w:val="004F33B9"/>
    <w:rsid w:val="004F3678"/>
    <w:rsid w:val="004F3952"/>
    <w:rsid w:val="004F419F"/>
    <w:rsid w:val="004F45DC"/>
    <w:rsid w:val="004F6496"/>
    <w:rsid w:val="004F6519"/>
    <w:rsid w:val="004F72BE"/>
    <w:rsid w:val="00501C06"/>
    <w:rsid w:val="00502881"/>
    <w:rsid w:val="00502AA5"/>
    <w:rsid w:val="00503C98"/>
    <w:rsid w:val="00503DA1"/>
    <w:rsid w:val="005041E7"/>
    <w:rsid w:val="0050496C"/>
    <w:rsid w:val="005052E5"/>
    <w:rsid w:val="0050579E"/>
    <w:rsid w:val="00506F51"/>
    <w:rsid w:val="00510199"/>
    <w:rsid w:val="005101DA"/>
    <w:rsid w:val="005107F1"/>
    <w:rsid w:val="00511519"/>
    <w:rsid w:val="00511B06"/>
    <w:rsid w:val="005126E5"/>
    <w:rsid w:val="00513475"/>
    <w:rsid w:val="005141B3"/>
    <w:rsid w:val="005144F9"/>
    <w:rsid w:val="0051471F"/>
    <w:rsid w:val="00514ACC"/>
    <w:rsid w:val="00515762"/>
    <w:rsid w:val="00515AA1"/>
    <w:rsid w:val="0051609E"/>
    <w:rsid w:val="00516191"/>
    <w:rsid w:val="0051696E"/>
    <w:rsid w:val="00516ECA"/>
    <w:rsid w:val="00516F84"/>
    <w:rsid w:val="005173E4"/>
    <w:rsid w:val="0052088F"/>
    <w:rsid w:val="00521E81"/>
    <w:rsid w:val="005234E7"/>
    <w:rsid w:val="005236AB"/>
    <w:rsid w:val="00524097"/>
    <w:rsid w:val="00525D5C"/>
    <w:rsid w:val="00526971"/>
    <w:rsid w:val="00527811"/>
    <w:rsid w:val="005304A6"/>
    <w:rsid w:val="00530A08"/>
    <w:rsid w:val="00530A2E"/>
    <w:rsid w:val="005316CE"/>
    <w:rsid w:val="005317FD"/>
    <w:rsid w:val="005318A9"/>
    <w:rsid w:val="005337C9"/>
    <w:rsid w:val="005337F0"/>
    <w:rsid w:val="00533EC2"/>
    <w:rsid w:val="00536427"/>
    <w:rsid w:val="005366DA"/>
    <w:rsid w:val="00537143"/>
    <w:rsid w:val="00540859"/>
    <w:rsid w:val="00540A72"/>
    <w:rsid w:val="005412BA"/>
    <w:rsid w:val="005412BB"/>
    <w:rsid w:val="00541FD8"/>
    <w:rsid w:val="00543763"/>
    <w:rsid w:val="005440B8"/>
    <w:rsid w:val="0054449B"/>
    <w:rsid w:val="00544758"/>
    <w:rsid w:val="00544E1D"/>
    <w:rsid w:val="00547CA1"/>
    <w:rsid w:val="00547F2B"/>
    <w:rsid w:val="00550FF6"/>
    <w:rsid w:val="00552280"/>
    <w:rsid w:val="00553635"/>
    <w:rsid w:val="00553A9F"/>
    <w:rsid w:val="00553F45"/>
    <w:rsid w:val="0055589E"/>
    <w:rsid w:val="00555DF8"/>
    <w:rsid w:val="005560C0"/>
    <w:rsid w:val="0055725A"/>
    <w:rsid w:val="005602CD"/>
    <w:rsid w:val="00560741"/>
    <w:rsid w:val="00560C1E"/>
    <w:rsid w:val="0056115F"/>
    <w:rsid w:val="00561F31"/>
    <w:rsid w:val="00562058"/>
    <w:rsid w:val="00565001"/>
    <w:rsid w:val="005654F5"/>
    <w:rsid w:val="005658A0"/>
    <w:rsid w:val="00565BC0"/>
    <w:rsid w:val="00566DD9"/>
    <w:rsid w:val="00567EBC"/>
    <w:rsid w:val="005701B4"/>
    <w:rsid w:val="0057030A"/>
    <w:rsid w:val="00570783"/>
    <w:rsid w:val="00570C33"/>
    <w:rsid w:val="005710C3"/>
    <w:rsid w:val="00571FD5"/>
    <w:rsid w:val="0057264E"/>
    <w:rsid w:val="005738B2"/>
    <w:rsid w:val="00574276"/>
    <w:rsid w:val="00574987"/>
    <w:rsid w:val="00574E4C"/>
    <w:rsid w:val="0057531F"/>
    <w:rsid w:val="00575DDF"/>
    <w:rsid w:val="00576978"/>
    <w:rsid w:val="00576D88"/>
    <w:rsid w:val="00576DCA"/>
    <w:rsid w:val="005776BC"/>
    <w:rsid w:val="00577751"/>
    <w:rsid w:val="00577F8A"/>
    <w:rsid w:val="005801E4"/>
    <w:rsid w:val="00580724"/>
    <w:rsid w:val="005811B2"/>
    <w:rsid w:val="00581500"/>
    <w:rsid w:val="00581BFA"/>
    <w:rsid w:val="005826F5"/>
    <w:rsid w:val="00583175"/>
    <w:rsid w:val="00583CEF"/>
    <w:rsid w:val="005841D2"/>
    <w:rsid w:val="00585465"/>
    <w:rsid w:val="00585563"/>
    <w:rsid w:val="00585FEE"/>
    <w:rsid w:val="00586B6C"/>
    <w:rsid w:val="00586DFE"/>
    <w:rsid w:val="005873A3"/>
    <w:rsid w:val="00587FDD"/>
    <w:rsid w:val="0059008F"/>
    <w:rsid w:val="0059077E"/>
    <w:rsid w:val="00590B00"/>
    <w:rsid w:val="00590D7C"/>
    <w:rsid w:val="00591021"/>
    <w:rsid w:val="00593D70"/>
    <w:rsid w:val="00593E66"/>
    <w:rsid w:val="00593F28"/>
    <w:rsid w:val="005945DC"/>
    <w:rsid w:val="005949BE"/>
    <w:rsid w:val="00594DEA"/>
    <w:rsid w:val="005954F7"/>
    <w:rsid w:val="0059554F"/>
    <w:rsid w:val="005963FB"/>
    <w:rsid w:val="0059722F"/>
    <w:rsid w:val="00597C3A"/>
    <w:rsid w:val="005A0046"/>
    <w:rsid w:val="005A029D"/>
    <w:rsid w:val="005A072A"/>
    <w:rsid w:val="005A0A84"/>
    <w:rsid w:val="005A0F7B"/>
    <w:rsid w:val="005A2561"/>
    <w:rsid w:val="005A3297"/>
    <w:rsid w:val="005A397D"/>
    <w:rsid w:val="005A4CEF"/>
    <w:rsid w:val="005A4D5E"/>
    <w:rsid w:val="005A5065"/>
    <w:rsid w:val="005A55A9"/>
    <w:rsid w:val="005A6366"/>
    <w:rsid w:val="005A716B"/>
    <w:rsid w:val="005A7275"/>
    <w:rsid w:val="005A7CC5"/>
    <w:rsid w:val="005B0D27"/>
    <w:rsid w:val="005B1196"/>
    <w:rsid w:val="005B1306"/>
    <w:rsid w:val="005B23D5"/>
    <w:rsid w:val="005B2443"/>
    <w:rsid w:val="005B2791"/>
    <w:rsid w:val="005B2D9E"/>
    <w:rsid w:val="005B3018"/>
    <w:rsid w:val="005B3363"/>
    <w:rsid w:val="005B56DE"/>
    <w:rsid w:val="005B580C"/>
    <w:rsid w:val="005B62D0"/>
    <w:rsid w:val="005B7F85"/>
    <w:rsid w:val="005C19D9"/>
    <w:rsid w:val="005C2C15"/>
    <w:rsid w:val="005C3EB6"/>
    <w:rsid w:val="005C54CF"/>
    <w:rsid w:val="005C56F5"/>
    <w:rsid w:val="005C5ACB"/>
    <w:rsid w:val="005C5B14"/>
    <w:rsid w:val="005C6DFF"/>
    <w:rsid w:val="005C6FAF"/>
    <w:rsid w:val="005C70A9"/>
    <w:rsid w:val="005C7515"/>
    <w:rsid w:val="005C7C05"/>
    <w:rsid w:val="005D0C2A"/>
    <w:rsid w:val="005D0D74"/>
    <w:rsid w:val="005D1B49"/>
    <w:rsid w:val="005D2525"/>
    <w:rsid w:val="005D2E78"/>
    <w:rsid w:val="005D43C1"/>
    <w:rsid w:val="005D4784"/>
    <w:rsid w:val="005D5720"/>
    <w:rsid w:val="005D5DC7"/>
    <w:rsid w:val="005D6635"/>
    <w:rsid w:val="005D6B75"/>
    <w:rsid w:val="005D729E"/>
    <w:rsid w:val="005D78F2"/>
    <w:rsid w:val="005E0F0B"/>
    <w:rsid w:val="005E16FB"/>
    <w:rsid w:val="005E1D23"/>
    <w:rsid w:val="005E1F9D"/>
    <w:rsid w:val="005E2EDA"/>
    <w:rsid w:val="005E32BA"/>
    <w:rsid w:val="005E3AED"/>
    <w:rsid w:val="005E3C6A"/>
    <w:rsid w:val="005E4D1C"/>
    <w:rsid w:val="005E4E4E"/>
    <w:rsid w:val="005E5779"/>
    <w:rsid w:val="005E619E"/>
    <w:rsid w:val="005E6307"/>
    <w:rsid w:val="005E6C06"/>
    <w:rsid w:val="005E6CA0"/>
    <w:rsid w:val="005E7643"/>
    <w:rsid w:val="005E769F"/>
    <w:rsid w:val="005E78FC"/>
    <w:rsid w:val="005F061E"/>
    <w:rsid w:val="005F11E9"/>
    <w:rsid w:val="005F146D"/>
    <w:rsid w:val="005F19A6"/>
    <w:rsid w:val="005F25B5"/>
    <w:rsid w:val="005F26EE"/>
    <w:rsid w:val="005F2A68"/>
    <w:rsid w:val="005F341F"/>
    <w:rsid w:val="005F40E6"/>
    <w:rsid w:val="005F49AB"/>
    <w:rsid w:val="005F4FD9"/>
    <w:rsid w:val="005F5642"/>
    <w:rsid w:val="005F56C2"/>
    <w:rsid w:val="005F5FE9"/>
    <w:rsid w:val="005F63FD"/>
    <w:rsid w:val="005F6ABE"/>
    <w:rsid w:val="005F746C"/>
    <w:rsid w:val="005F74B4"/>
    <w:rsid w:val="005F7FE6"/>
    <w:rsid w:val="00600676"/>
    <w:rsid w:val="00600D9A"/>
    <w:rsid w:val="00601450"/>
    <w:rsid w:val="00601507"/>
    <w:rsid w:val="006018CA"/>
    <w:rsid w:val="006036D1"/>
    <w:rsid w:val="006037E6"/>
    <w:rsid w:val="00603C8C"/>
    <w:rsid w:val="00603C92"/>
    <w:rsid w:val="00603EE1"/>
    <w:rsid w:val="00605316"/>
    <w:rsid w:val="006058C9"/>
    <w:rsid w:val="00605CE5"/>
    <w:rsid w:val="00606860"/>
    <w:rsid w:val="00606E5C"/>
    <w:rsid w:val="00606F88"/>
    <w:rsid w:val="00606FD7"/>
    <w:rsid w:val="006078AF"/>
    <w:rsid w:val="006078CB"/>
    <w:rsid w:val="00610ACA"/>
    <w:rsid w:val="006116A7"/>
    <w:rsid w:val="00611C7D"/>
    <w:rsid w:val="00612CD2"/>
    <w:rsid w:val="006130EC"/>
    <w:rsid w:val="00613340"/>
    <w:rsid w:val="00615469"/>
    <w:rsid w:val="006159FF"/>
    <w:rsid w:val="00615FA7"/>
    <w:rsid w:val="00616198"/>
    <w:rsid w:val="0061635F"/>
    <w:rsid w:val="00616D13"/>
    <w:rsid w:val="00616EF4"/>
    <w:rsid w:val="00616FCC"/>
    <w:rsid w:val="00617ED3"/>
    <w:rsid w:val="00620DD7"/>
    <w:rsid w:val="00621191"/>
    <w:rsid w:val="00621EF5"/>
    <w:rsid w:val="0062211E"/>
    <w:rsid w:val="006236B8"/>
    <w:rsid w:val="00623A5F"/>
    <w:rsid w:val="00623E6C"/>
    <w:rsid w:val="0062444F"/>
    <w:rsid w:val="00624822"/>
    <w:rsid w:val="00624DB8"/>
    <w:rsid w:val="00625A85"/>
    <w:rsid w:val="00626BB3"/>
    <w:rsid w:val="00627773"/>
    <w:rsid w:val="00627A4E"/>
    <w:rsid w:val="00627F2D"/>
    <w:rsid w:val="00633952"/>
    <w:rsid w:val="00633DA5"/>
    <w:rsid w:val="0063434E"/>
    <w:rsid w:val="0063473D"/>
    <w:rsid w:val="00634AF0"/>
    <w:rsid w:val="006354BC"/>
    <w:rsid w:val="00635754"/>
    <w:rsid w:val="006365B4"/>
    <w:rsid w:val="006366D7"/>
    <w:rsid w:val="006403E0"/>
    <w:rsid w:val="00640439"/>
    <w:rsid w:val="00640482"/>
    <w:rsid w:val="0064052F"/>
    <w:rsid w:val="0064072D"/>
    <w:rsid w:val="00641EB8"/>
    <w:rsid w:val="00642B2D"/>
    <w:rsid w:val="00643E1D"/>
    <w:rsid w:val="00643F3F"/>
    <w:rsid w:val="00644ED3"/>
    <w:rsid w:val="00645E74"/>
    <w:rsid w:val="006460EC"/>
    <w:rsid w:val="006466D2"/>
    <w:rsid w:val="00647AAC"/>
    <w:rsid w:val="00647C15"/>
    <w:rsid w:val="0065054E"/>
    <w:rsid w:val="00653984"/>
    <w:rsid w:val="00653F5A"/>
    <w:rsid w:val="00654E16"/>
    <w:rsid w:val="0065545A"/>
    <w:rsid w:val="00655819"/>
    <w:rsid w:val="0065646B"/>
    <w:rsid w:val="00656737"/>
    <w:rsid w:val="00656747"/>
    <w:rsid w:val="006569B2"/>
    <w:rsid w:val="0065717D"/>
    <w:rsid w:val="0065753A"/>
    <w:rsid w:val="00657DD9"/>
    <w:rsid w:val="006605F2"/>
    <w:rsid w:val="00664493"/>
    <w:rsid w:val="00664E2F"/>
    <w:rsid w:val="0066510A"/>
    <w:rsid w:val="006651CD"/>
    <w:rsid w:val="00666C70"/>
    <w:rsid w:val="00667B37"/>
    <w:rsid w:val="00671464"/>
    <w:rsid w:val="00673015"/>
    <w:rsid w:val="00673CD0"/>
    <w:rsid w:val="00673F54"/>
    <w:rsid w:val="006753E7"/>
    <w:rsid w:val="006754D5"/>
    <w:rsid w:val="00675846"/>
    <w:rsid w:val="00675A71"/>
    <w:rsid w:val="00676C4D"/>
    <w:rsid w:val="00676C51"/>
    <w:rsid w:val="00680CAA"/>
    <w:rsid w:val="006830DC"/>
    <w:rsid w:val="0068316F"/>
    <w:rsid w:val="006840E6"/>
    <w:rsid w:val="00684DDF"/>
    <w:rsid w:val="0068693C"/>
    <w:rsid w:val="00687AB3"/>
    <w:rsid w:val="006900D8"/>
    <w:rsid w:val="0069045D"/>
    <w:rsid w:val="006904E8"/>
    <w:rsid w:val="00692272"/>
    <w:rsid w:val="00692410"/>
    <w:rsid w:val="00694ABB"/>
    <w:rsid w:val="00694B81"/>
    <w:rsid w:val="00695269"/>
    <w:rsid w:val="00695858"/>
    <w:rsid w:val="00695A2B"/>
    <w:rsid w:val="00695C1F"/>
    <w:rsid w:val="00695CF8"/>
    <w:rsid w:val="006960BE"/>
    <w:rsid w:val="00696EF6"/>
    <w:rsid w:val="00696F64"/>
    <w:rsid w:val="00697448"/>
    <w:rsid w:val="0069775C"/>
    <w:rsid w:val="00697C92"/>
    <w:rsid w:val="006A051A"/>
    <w:rsid w:val="006A0813"/>
    <w:rsid w:val="006A0821"/>
    <w:rsid w:val="006A1351"/>
    <w:rsid w:val="006A1C2B"/>
    <w:rsid w:val="006A1E68"/>
    <w:rsid w:val="006A2116"/>
    <w:rsid w:val="006A23B3"/>
    <w:rsid w:val="006A2551"/>
    <w:rsid w:val="006A483B"/>
    <w:rsid w:val="006A4A52"/>
    <w:rsid w:val="006A521F"/>
    <w:rsid w:val="006A567E"/>
    <w:rsid w:val="006A56BF"/>
    <w:rsid w:val="006A570B"/>
    <w:rsid w:val="006A7031"/>
    <w:rsid w:val="006B0120"/>
    <w:rsid w:val="006B0F87"/>
    <w:rsid w:val="006B12CE"/>
    <w:rsid w:val="006B1548"/>
    <w:rsid w:val="006B19FE"/>
    <w:rsid w:val="006B1D93"/>
    <w:rsid w:val="006B3029"/>
    <w:rsid w:val="006B3086"/>
    <w:rsid w:val="006B35D9"/>
    <w:rsid w:val="006B39D4"/>
    <w:rsid w:val="006B41C8"/>
    <w:rsid w:val="006B5A20"/>
    <w:rsid w:val="006B5EC6"/>
    <w:rsid w:val="006B69D9"/>
    <w:rsid w:val="006B756B"/>
    <w:rsid w:val="006C0220"/>
    <w:rsid w:val="006C033B"/>
    <w:rsid w:val="006C0561"/>
    <w:rsid w:val="006C0EEE"/>
    <w:rsid w:val="006C0F60"/>
    <w:rsid w:val="006C1678"/>
    <w:rsid w:val="006C195E"/>
    <w:rsid w:val="006C1B37"/>
    <w:rsid w:val="006C1FF9"/>
    <w:rsid w:val="006C2587"/>
    <w:rsid w:val="006C4648"/>
    <w:rsid w:val="006C5249"/>
    <w:rsid w:val="006C55D8"/>
    <w:rsid w:val="006C6081"/>
    <w:rsid w:val="006C686F"/>
    <w:rsid w:val="006C7722"/>
    <w:rsid w:val="006C7C99"/>
    <w:rsid w:val="006D000C"/>
    <w:rsid w:val="006D01A3"/>
    <w:rsid w:val="006D0919"/>
    <w:rsid w:val="006D0959"/>
    <w:rsid w:val="006D0EAA"/>
    <w:rsid w:val="006D0FCE"/>
    <w:rsid w:val="006D1B4D"/>
    <w:rsid w:val="006D21BF"/>
    <w:rsid w:val="006D252B"/>
    <w:rsid w:val="006D28D7"/>
    <w:rsid w:val="006D2A84"/>
    <w:rsid w:val="006D3E64"/>
    <w:rsid w:val="006D41DB"/>
    <w:rsid w:val="006D512F"/>
    <w:rsid w:val="006D5C62"/>
    <w:rsid w:val="006D62EB"/>
    <w:rsid w:val="006D73CE"/>
    <w:rsid w:val="006D789B"/>
    <w:rsid w:val="006D7E8D"/>
    <w:rsid w:val="006E0072"/>
    <w:rsid w:val="006E0273"/>
    <w:rsid w:val="006E07E9"/>
    <w:rsid w:val="006E0DBB"/>
    <w:rsid w:val="006E0F4C"/>
    <w:rsid w:val="006E10EA"/>
    <w:rsid w:val="006E1133"/>
    <w:rsid w:val="006E12BD"/>
    <w:rsid w:val="006E1D27"/>
    <w:rsid w:val="006E228E"/>
    <w:rsid w:val="006E3072"/>
    <w:rsid w:val="006E48ED"/>
    <w:rsid w:val="006E4C79"/>
    <w:rsid w:val="006E4F3B"/>
    <w:rsid w:val="006E6847"/>
    <w:rsid w:val="006E7E6C"/>
    <w:rsid w:val="006F007F"/>
    <w:rsid w:val="006F01A4"/>
    <w:rsid w:val="006F04A4"/>
    <w:rsid w:val="006F1612"/>
    <w:rsid w:val="006F291E"/>
    <w:rsid w:val="006F3479"/>
    <w:rsid w:val="006F3DCB"/>
    <w:rsid w:val="006F4AB2"/>
    <w:rsid w:val="006F4C56"/>
    <w:rsid w:val="006F502D"/>
    <w:rsid w:val="006F50BE"/>
    <w:rsid w:val="006F5270"/>
    <w:rsid w:val="006F5A8F"/>
    <w:rsid w:val="006F6045"/>
    <w:rsid w:val="006F65C1"/>
    <w:rsid w:val="006F6864"/>
    <w:rsid w:val="006F71E7"/>
    <w:rsid w:val="006F729A"/>
    <w:rsid w:val="007000D3"/>
    <w:rsid w:val="00700152"/>
    <w:rsid w:val="00701770"/>
    <w:rsid w:val="00702225"/>
    <w:rsid w:val="00702E8D"/>
    <w:rsid w:val="007030D7"/>
    <w:rsid w:val="00703927"/>
    <w:rsid w:val="00704C4C"/>
    <w:rsid w:val="00705B5E"/>
    <w:rsid w:val="00705C1A"/>
    <w:rsid w:val="0070643D"/>
    <w:rsid w:val="00706595"/>
    <w:rsid w:val="007100B9"/>
    <w:rsid w:val="007105AA"/>
    <w:rsid w:val="00710CD7"/>
    <w:rsid w:val="00712652"/>
    <w:rsid w:val="00712E4B"/>
    <w:rsid w:val="00712F2A"/>
    <w:rsid w:val="00713F3D"/>
    <w:rsid w:val="0071485F"/>
    <w:rsid w:val="00714F4D"/>
    <w:rsid w:val="007152EC"/>
    <w:rsid w:val="00716698"/>
    <w:rsid w:val="00716800"/>
    <w:rsid w:val="00716A0A"/>
    <w:rsid w:val="00716ADE"/>
    <w:rsid w:val="00716AFA"/>
    <w:rsid w:val="00717112"/>
    <w:rsid w:val="007172AC"/>
    <w:rsid w:val="0071760A"/>
    <w:rsid w:val="007221E1"/>
    <w:rsid w:val="0072250F"/>
    <w:rsid w:val="00722DF3"/>
    <w:rsid w:val="00723341"/>
    <w:rsid w:val="00723FFE"/>
    <w:rsid w:val="00724435"/>
    <w:rsid w:val="00724B8B"/>
    <w:rsid w:val="00725B6A"/>
    <w:rsid w:val="00725BD1"/>
    <w:rsid w:val="007271F6"/>
    <w:rsid w:val="007276EC"/>
    <w:rsid w:val="00727B18"/>
    <w:rsid w:val="00730853"/>
    <w:rsid w:val="00730D1B"/>
    <w:rsid w:val="00731F15"/>
    <w:rsid w:val="00732B5F"/>
    <w:rsid w:val="007331C1"/>
    <w:rsid w:val="007332E6"/>
    <w:rsid w:val="00733529"/>
    <w:rsid w:val="0073373C"/>
    <w:rsid w:val="00734899"/>
    <w:rsid w:val="00734BB6"/>
    <w:rsid w:val="0073605D"/>
    <w:rsid w:val="00736094"/>
    <w:rsid w:val="007361A7"/>
    <w:rsid w:val="00736C3B"/>
    <w:rsid w:val="00736F85"/>
    <w:rsid w:val="0073740C"/>
    <w:rsid w:val="0073743C"/>
    <w:rsid w:val="0073779D"/>
    <w:rsid w:val="00737FCE"/>
    <w:rsid w:val="0074004F"/>
    <w:rsid w:val="00740D09"/>
    <w:rsid w:val="00741002"/>
    <w:rsid w:val="0074135D"/>
    <w:rsid w:val="007421A0"/>
    <w:rsid w:val="00742EE6"/>
    <w:rsid w:val="00743918"/>
    <w:rsid w:val="00743B47"/>
    <w:rsid w:val="00744C70"/>
    <w:rsid w:val="00744D2E"/>
    <w:rsid w:val="00744ECB"/>
    <w:rsid w:val="007450D8"/>
    <w:rsid w:val="00745264"/>
    <w:rsid w:val="00745BF0"/>
    <w:rsid w:val="00746F6F"/>
    <w:rsid w:val="00747B30"/>
    <w:rsid w:val="00750C22"/>
    <w:rsid w:val="00750CA1"/>
    <w:rsid w:val="00751282"/>
    <w:rsid w:val="007514AD"/>
    <w:rsid w:val="00752EA2"/>
    <w:rsid w:val="00752F54"/>
    <w:rsid w:val="00752F73"/>
    <w:rsid w:val="00753FF9"/>
    <w:rsid w:val="00754DC0"/>
    <w:rsid w:val="00754E6B"/>
    <w:rsid w:val="00755565"/>
    <w:rsid w:val="00757BFA"/>
    <w:rsid w:val="007605FC"/>
    <w:rsid w:val="00761CC1"/>
    <w:rsid w:val="007622A3"/>
    <w:rsid w:val="0076260A"/>
    <w:rsid w:val="007627B2"/>
    <w:rsid w:val="00762A63"/>
    <w:rsid w:val="00762B52"/>
    <w:rsid w:val="00763471"/>
    <w:rsid w:val="0076371E"/>
    <w:rsid w:val="007642BB"/>
    <w:rsid w:val="00764858"/>
    <w:rsid w:val="0076485F"/>
    <w:rsid w:val="007661AB"/>
    <w:rsid w:val="007669E4"/>
    <w:rsid w:val="00770769"/>
    <w:rsid w:val="007708CF"/>
    <w:rsid w:val="00770952"/>
    <w:rsid w:val="00771A41"/>
    <w:rsid w:val="00773164"/>
    <w:rsid w:val="00773A04"/>
    <w:rsid w:val="00773A07"/>
    <w:rsid w:val="00773AC2"/>
    <w:rsid w:val="00773E49"/>
    <w:rsid w:val="007742EA"/>
    <w:rsid w:val="0077446F"/>
    <w:rsid w:val="007745C8"/>
    <w:rsid w:val="007749BE"/>
    <w:rsid w:val="00774D29"/>
    <w:rsid w:val="00775002"/>
    <w:rsid w:val="007763BC"/>
    <w:rsid w:val="00781787"/>
    <w:rsid w:val="00782D42"/>
    <w:rsid w:val="00783932"/>
    <w:rsid w:val="00783E56"/>
    <w:rsid w:val="00783F31"/>
    <w:rsid w:val="0078483B"/>
    <w:rsid w:val="00784ED9"/>
    <w:rsid w:val="00785D71"/>
    <w:rsid w:val="00786379"/>
    <w:rsid w:val="00787165"/>
    <w:rsid w:val="007872FF"/>
    <w:rsid w:val="00787B43"/>
    <w:rsid w:val="00790610"/>
    <w:rsid w:val="007908F3"/>
    <w:rsid w:val="00790D93"/>
    <w:rsid w:val="00790E70"/>
    <w:rsid w:val="00790E95"/>
    <w:rsid w:val="0079106A"/>
    <w:rsid w:val="007917A5"/>
    <w:rsid w:val="00791AD2"/>
    <w:rsid w:val="007927D3"/>
    <w:rsid w:val="007941C4"/>
    <w:rsid w:val="00794A35"/>
    <w:rsid w:val="00794E52"/>
    <w:rsid w:val="007956B6"/>
    <w:rsid w:val="00796045"/>
    <w:rsid w:val="0079677F"/>
    <w:rsid w:val="00797979"/>
    <w:rsid w:val="00797CF9"/>
    <w:rsid w:val="007A044D"/>
    <w:rsid w:val="007A086D"/>
    <w:rsid w:val="007A0C86"/>
    <w:rsid w:val="007A1AD1"/>
    <w:rsid w:val="007A1CDA"/>
    <w:rsid w:val="007A28D0"/>
    <w:rsid w:val="007A3213"/>
    <w:rsid w:val="007A3EEF"/>
    <w:rsid w:val="007A3FB0"/>
    <w:rsid w:val="007A5153"/>
    <w:rsid w:val="007A7183"/>
    <w:rsid w:val="007A7C87"/>
    <w:rsid w:val="007A7DBA"/>
    <w:rsid w:val="007B00C6"/>
    <w:rsid w:val="007B13C3"/>
    <w:rsid w:val="007B146F"/>
    <w:rsid w:val="007B1D08"/>
    <w:rsid w:val="007B2533"/>
    <w:rsid w:val="007B280C"/>
    <w:rsid w:val="007B2994"/>
    <w:rsid w:val="007B2D50"/>
    <w:rsid w:val="007B3EA9"/>
    <w:rsid w:val="007B4186"/>
    <w:rsid w:val="007B487F"/>
    <w:rsid w:val="007B5246"/>
    <w:rsid w:val="007B6CD6"/>
    <w:rsid w:val="007B72F0"/>
    <w:rsid w:val="007C0B20"/>
    <w:rsid w:val="007C1E9F"/>
    <w:rsid w:val="007C2564"/>
    <w:rsid w:val="007C2DC7"/>
    <w:rsid w:val="007C317E"/>
    <w:rsid w:val="007C4820"/>
    <w:rsid w:val="007C51BF"/>
    <w:rsid w:val="007C5797"/>
    <w:rsid w:val="007C61F9"/>
    <w:rsid w:val="007C6C00"/>
    <w:rsid w:val="007C732A"/>
    <w:rsid w:val="007D060C"/>
    <w:rsid w:val="007D361C"/>
    <w:rsid w:val="007D3E92"/>
    <w:rsid w:val="007D5835"/>
    <w:rsid w:val="007D59B0"/>
    <w:rsid w:val="007D5BEE"/>
    <w:rsid w:val="007D6EC4"/>
    <w:rsid w:val="007D73DC"/>
    <w:rsid w:val="007E086C"/>
    <w:rsid w:val="007E1EF7"/>
    <w:rsid w:val="007E215D"/>
    <w:rsid w:val="007E3E92"/>
    <w:rsid w:val="007E50E1"/>
    <w:rsid w:val="007E5E30"/>
    <w:rsid w:val="007E68CD"/>
    <w:rsid w:val="007E6DDB"/>
    <w:rsid w:val="007E7A77"/>
    <w:rsid w:val="007E7BDC"/>
    <w:rsid w:val="007F0027"/>
    <w:rsid w:val="007F161C"/>
    <w:rsid w:val="007F1C4D"/>
    <w:rsid w:val="007F1D9C"/>
    <w:rsid w:val="007F2160"/>
    <w:rsid w:val="007F23E7"/>
    <w:rsid w:val="007F35D1"/>
    <w:rsid w:val="007F4306"/>
    <w:rsid w:val="007F4A72"/>
    <w:rsid w:val="007F513A"/>
    <w:rsid w:val="007F518E"/>
    <w:rsid w:val="007F580F"/>
    <w:rsid w:val="007F5947"/>
    <w:rsid w:val="007F5F59"/>
    <w:rsid w:val="007F6CA5"/>
    <w:rsid w:val="007F6F58"/>
    <w:rsid w:val="007F7470"/>
    <w:rsid w:val="00800EF3"/>
    <w:rsid w:val="0080117C"/>
    <w:rsid w:val="008012B7"/>
    <w:rsid w:val="00802481"/>
    <w:rsid w:val="00802669"/>
    <w:rsid w:val="008028FB"/>
    <w:rsid w:val="00802D81"/>
    <w:rsid w:val="00802E59"/>
    <w:rsid w:val="0080401C"/>
    <w:rsid w:val="0080436C"/>
    <w:rsid w:val="00804488"/>
    <w:rsid w:val="00804720"/>
    <w:rsid w:val="00804FDD"/>
    <w:rsid w:val="008068D5"/>
    <w:rsid w:val="008102A1"/>
    <w:rsid w:val="0081042E"/>
    <w:rsid w:val="0081070B"/>
    <w:rsid w:val="008111B1"/>
    <w:rsid w:val="00812089"/>
    <w:rsid w:val="008121B9"/>
    <w:rsid w:val="0081222A"/>
    <w:rsid w:val="0081428F"/>
    <w:rsid w:val="0081566F"/>
    <w:rsid w:val="00815802"/>
    <w:rsid w:val="00815969"/>
    <w:rsid w:val="00815B97"/>
    <w:rsid w:val="008162B9"/>
    <w:rsid w:val="00816FE0"/>
    <w:rsid w:val="00820C98"/>
    <w:rsid w:val="00820FAA"/>
    <w:rsid w:val="00821D29"/>
    <w:rsid w:val="00822B73"/>
    <w:rsid w:val="008231F1"/>
    <w:rsid w:val="0082334A"/>
    <w:rsid w:val="00824680"/>
    <w:rsid w:val="008263EC"/>
    <w:rsid w:val="00826FBA"/>
    <w:rsid w:val="00827068"/>
    <w:rsid w:val="00827886"/>
    <w:rsid w:val="0083004A"/>
    <w:rsid w:val="00830FE2"/>
    <w:rsid w:val="008322A3"/>
    <w:rsid w:val="00832E78"/>
    <w:rsid w:val="0083435A"/>
    <w:rsid w:val="0083476A"/>
    <w:rsid w:val="00834882"/>
    <w:rsid w:val="00834A52"/>
    <w:rsid w:val="00834B3F"/>
    <w:rsid w:val="00834E64"/>
    <w:rsid w:val="00836335"/>
    <w:rsid w:val="00836BD8"/>
    <w:rsid w:val="00836F38"/>
    <w:rsid w:val="008373EA"/>
    <w:rsid w:val="0083744F"/>
    <w:rsid w:val="0084008F"/>
    <w:rsid w:val="008401E5"/>
    <w:rsid w:val="008407F9"/>
    <w:rsid w:val="00840B52"/>
    <w:rsid w:val="008413E1"/>
    <w:rsid w:val="00841966"/>
    <w:rsid w:val="00841CD6"/>
    <w:rsid w:val="0084296A"/>
    <w:rsid w:val="00842D44"/>
    <w:rsid w:val="0084307E"/>
    <w:rsid w:val="00843540"/>
    <w:rsid w:val="0084384C"/>
    <w:rsid w:val="00844395"/>
    <w:rsid w:val="008448ED"/>
    <w:rsid w:val="00845742"/>
    <w:rsid w:val="008461AC"/>
    <w:rsid w:val="00846204"/>
    <w:rsid w:val="0084643E"/>
    <w:rsid w:val="00847A26"/>
    <w:rsid w:val="008506D3"/>
    <w:rsid w:val="00850B2A"/>
    <w:rsid w:val="008510A1"/>
    <w:rsid w:val="0085149C"/>
    <w:rsid w:val="0085177C"/>
    <w:rsid w:val="00851FE3"/>
    <w:rsid w:val="00852445"/>
    <w:rsid w:val="00852E61"/>
    <w:rsid w:val="00853505"/>
    <w:rsid w:val="00854970"/>
    <w:rsid w:val="00854BB5"/>
    <w:rsid w:val="00855574"/>
    <w:rsid w:val="0085567B"/>
    <w:rsid w:val="00855F39"/>
    <w:rsid w:val="00856218"/>
    <w:rsid w:val="0085681C"/>
    <w:rsid w:val="00856FF2"/>
    <w:rsid w:val="00857250"/>
    <w:rsid w:val="008625E3"/>
    <w:rsid w:val="00864316"/>
    <w:rsid w:val="00864A1C"/>
    <w:rsid w:val="008676F3"/>
    <w:rsid w:val="008678A0"/>
    <w:rsid w:val="00867A8C"/>
    <w:rsid w:val="0087008E"/>
    <w:rsid w:val="00870280"/>
    <w:rsid w:val="0087037B"/>
    <w:rsid w:val="00870566"/>
    <w:rsid w:val="00871B03"/>
    <w:rsid w:val="008723D1"/>
    <w:rsid w:val="00873AB2"/>
    <w:rsid w:val="0087467C"/>
    <w:rsid w:val="00874A31"/>
    <w:rsid w:val="0087500F"/>
    <w:rsid w:val="0087532A"/>
    <w:rsid w:val="00876565"/>
    <w:rsid w:val="00876764"/>
    <w:rsid w:val="0087698E"/>
    <w:rsid w:val="00876E6D"/>
    <w:rsid w:val="00877146"/>
    <w:rsid w:val="00877990"/>
    <w:rsid w:val="00877AF1"/>
    <w:rsid w:val="00877E96"/>
    <w:rsid w:val="0088003C"/>
    <w:rsid w:val="0088073B"/>
    <w:rsid w:val="00881651"/>
    <w:rsid w:val="00881849"/>
    <w:rsid w:val="00883256"/>
    <w:rsid w:val="0088339A"/>
    <w:rsid w:val="00883898"/>
    <w:rsid w:val="00883BBE"/>
    <w:rsid w:val="00885511"/>
    <w:rsid w:val="00885A15"/>
    <w:rsid w:val="00887254"/>
    <w:rsid w:val="00892DEA"/>
    <w:rsid w:val="00892FCE"/>
    <w:rsid w:val="00893D40"/>
    <w:rsid w:val="00894A9A"/>
    <w:rsid w:val="00894ED8"/>
    <w:rsid w:val="00895497"/>
    <w:rsid w:val="00895814"/>
    <w:rsid w:val="008963A8"/>
    <w:rsid w:val="008977A9"/>
    <w:rsid w:val="00897EB5"/>
    <w:rsid w:val="008A03B8"/>
    <w:rsid w:val="008A0CB8"/>
    <w:rsid w:val="008A1161"/>
    <w:rsid w:val="008A188B"/>
    <w:rsid w:val="008A1A2D"/>
    <w:rsid w:val="008A22C5"/>
    <w:rsid w:val="008A3CF4"/>
    <w:rsid w:val="008A41B6"/>
    <w:rsid w:val="008A4450"/>
    <w:rsid w:val="008A48EA"/>
    <w:rsid w:val="008A4933"/>
    <w:rsid w:val="008A57E7"/>
    <w:rsid w:val="008A636C"/>
    <w:rsid w:val="008A69A9"/>
    <w:rsid w:val="008A7679"/>
    <w:rsid w:val="008B01F6"/>
    <w:rsid w:val="008B0FF4"/>
    <w:rsid w:val="008B1B37"/>
    <w:rsid w:val="008B1B83"/>
    <w:rsid w:val="008B23FB"/>
    <w:rsid w:val="008B2923"/>
    <w:rsid w:val="008B29AB"/>
    <w:rsid w:val="008B29C6"/>
    <w:rsid w:val="008B3328"/>
    <w:rsid w:val="008B3CB6"/>
    <w:rsid w:val="008B589E"/>
    <w:rsid w:val="008C0568"/>
    <w:rsid w:val="008C0844"/>
    <w:rsid w:val="008C09EA"/>
    <w:rsid w:val="008C0F9F"/>
    <w:rsid w:val="008C1228"/>
    <w:rsid w:val="008C347A"/>
    <w:rsid w:val="008C4D81"/>
    <w:rsid w:val="008C51D1"/>
    <w:rsid w:val="008C5436"/>
    <w:rsid w:val="008C6BE1"/>
    <w:rsid w:val="008C6C14"/>
    <w:rsid w:val="008D0109"/>
    <w:rsid w:val="008D05D7"/>
    <w:rsid w:val="008D11E9"/>
    <w:rsid w:val="008D2751"/>
    <w:rsid w:val="008D2FF3"/>
    <w:rsid w:val="008D4C10"/>
    <w:rsid w:val="008D76C0"/>
    <w:rsid w:val="008D7818"/>
    <w:rsid w:val="008D7C42"/>
    <w:rsid w:val="008E3C89"/>
    <w:rsid w:val="008E42CC"/>
    <w:rsid w:val="008E4954"/>
    <w:rsid w:val="008E4ABA"/>
    <w:rsid w:val="008E4FCB"/>
    <w:rsid w:val="008E50DD"/>
    <w:rsid w:val="008E69D7"/>
    <w:rsid w:val="008E798E"/>
    <w:rsid w:val="008F02CB"/>
    <w:rsid w:val="008F0567"/>
    <w:rsid w:val="008F0983"/>
    <w:rsid w:val="008F0C8E"/>
    <w:rsid w:val="008F2B98"/>
    <w:rsid w:val="008F434A"/>
    <w:rsid w:val="008F4AE6"/>
    <w:rsid w:val="008F51E5"/>
    <w:rsid w:val="008F53DF"/>
    <w:rsid w:val="008F555F"/>
    <w:rsid w:val="008F6008"/>
    <w:rsid w:val="008F6D64"/>
    <w:rsid w:val="008F73D9"/>
    <w:rsid w:val="008F7AFA"/>
    <w:rsid w:val="00900720"/>
    <w:rsid w:val="0090072F"/>
    <w:rsid w:val="00901B7B"/>
    <w:rsid w:val="00901C39"/>
    <w:rsid w:val="00901FF7"/>
    <w:rsid w:val="00902C93"/>
    <w:rsid w:val="0090375D"/>
    <w:rsid w:val="0090395F"/>
    <w:rsid w:val="009046D4"/>
    <w:rsid w:val="009050B2"/>
    <w:rsid w:val="009050DC"/>
    <w:rsid w:val="00905976"/>
    <w:rsid w:val="00905D1C"/>
    <w:rsid w:val="00905DF9"/>
    <w:rsid w:val="00905E98"/>
    <w:rsid w:val="00905FF8"/>
    <w:rsid w:val="0091014A"/>
    <w:rsid w:val="009111F7"/>
    <w:rsid w:val="009119CD"/>
    <w:rsid w:val="009134D2"/>
    <w:rsid w:val="0091379B"/>
    <w:rsid w:val="00913AA3"/>
    <w:rsid w:val="00913D9D"/>
    <w:rsid w:val="009147B1"/>
    <w:rsid w:val="00914E14"/>
    <w:rsid w:val="009153F6"/>
    <w:rsid w:val="00916299"/>
    <w:rsid w:val="00916802"/>
    <w:rsid w:val="0091689D"/>
    <w:rsid w:val="009173D8"/>
    <w:rsid w:val="009202EF"/>
    <w:rsid w:val="00920581"/>
    <w:rsid w:val="00923163"/>
    <w:rsid w:val="009232C3"/>
    <w:rsid w:val="009233A6"/>
    <w:rsid w:val="00923843"/>
    <w:rsid w:val="00923C84"/>
    <w:rsid w:val="009245C7"/>
    <w:rsid w:val="009249D5"/>
    <w:rsid w:val="00924B45"/>
    <w:rsid w:val="00924FF2"/>
    <w:rsid w:val="0092555C"/>
    <w:rsid w:val="00925964"/>
    <w:rsid w:val="00925CE7"/>
    <w:rsid w:val="00926088"/>
    <w:rsid w:val="009261FB"/>
    <w:rsid w:val="00926F23"/>
    <w:rsid w:val="009304E7"/>
    <w:rsid w:val="0093053D"/>
    <w:rsid w:val="00932568"/>
    <w:rsid w:val="0093393E"/>
    <w:rsid w:val="009340B8"/>
    <w:rsid w:val="009343FA"/>
    <w:rsid w:val="0093542A"/>
    <w:rsid w:val="0093647D"/>
    <w:rsid w:val="0093655B"/>
    <w:rsid w:val="009367D1"/>
    <w:rsid w:val="009376D1"/>
    <w:rsid w:val="009403AF"/>
    <w:rsid w:val="009411D4"/>
    <w:rsid w:val="0094123D"/>
    <w:rsid w:val="0094124A"/>
    <w:rsid w:val="00941436"/>
    <w:rsid w:val="00943C64"/>
    <w:rsid w:val="00944A8E"/>
    <w:rsid w:val="00944BFF"/>
    <w:rsid w:val="00944EED"/>
    <w:rsid w:val="009455CC"/>
    <w:rsid w:val="00945FD6"/>
    <w:rsid w:val="009468CE"/>
    <w:rsid w:val="00947959"/>
    <w:rsid w:val="0095023F"/>
    <w:rsid w:val="0095028A"/>
    <w:rsid w:val="00951944"/>
    <w:rsid w:val="009520DB"/>
    <w:rsid w:val="00952D1F"/>
    <w:rsid w:val="00952D7D"/>
    <w:rsid w:val="00953616"/>
    <w:rsid w:val="00955215"/>
    <w:rsid w:val="00955493"/>
    <w:rsid w:val="00957913"/>
    <w:rsid w:val="00957D47"/>
    <w:rsid w:val="009604BE"/>
    <w:rsid w:val="009611CF"/>
    <w:rsid w:val="0096122E"/>
    <w:rsid w:val="00961354"/>
    <w:rsid w:val="009617CA"/>
    <w:rsid w:val="00961B6E"/>
    <w:rsid w:val="009629AA"/>
    <w:rsid w:val="00963D94"/>
    <w:rsid w:val="009649D7"/>
    <w:rsid w:val="009659F6"/>
    <w:rsid w:val="00965AFD"/>
    <w:rsid w:val="00965D4D"/>
    <w:rsid w:val="00966A3E"/>
    <w:rsid w:val="00967330"/>
    <w:rsid w:val="00967377"/>
    <w:rsid w:val="0097069B"/>
    <w:rsid w:val="00970A6E"/>
    <w:rsid w:val="00971790"/>
    <w:rsid w:val="00971E56"/>
    <w:rsid w:val="00972491"/>
    <w:rsid w:val="00973BA8"/>
    <w:rsid w:val="00973FDE"/>
    <w:rsid w:val="009743CD"/>
    <w:rsid w:val="00974813"/>
    <w:rsid w:val="00974F14"/>
    <w:rsid w:val="00975D4E"/>
    <w:rsid w:val="00975E63"/>
    <w:rsid w:val="00976D93"/>
    <w:rsid w:val="00977389"/>
    <w:rsid w:val="00977408"/>
    <w:rsid w:val="009779E0"/>
    <w:rsid w:val="00981B68"/>
    <w:rsid w:val="00981C0E"/>
    <w:rsid w:val="00982126"/>
    <w:rsid w:val="009827EE"/>
    <w:rsid w:val="00982CF5"/>
    <w:rsid w:val="00982DA1"/>
    <w:rsid w:val="00984890"/>
    <w:rsid w:val="00984EE7"/>
    <w:rsid w:val="00985CB9"/>
    <w:rsid w:val="00987515"/>
    <w:rsid w:val="009877EF"/>
    <w:rsid w:val="009901B9"/>
    <w:rsid w:val="00990C6B"/>
    <w:rsid w:val="009918FA"/>
    <w:rsid w:val="009925E6"/>
    <w:rsid w:val="0099351A"/>
    <w:rsid w:val="00993E69"/>
    <w:rsid w:val="009944D8"/>
    <w:rsid w:val="009946CF"/>
    <w:rsid w:val="00994C35"/>
    <w:rsid w:val="009952F2"/>
    <w:rsid w:val="009959F0"/>
    <w:rsid w:val="009960A1"/>
    <w:rsid w:val="00996528"/>
    <w:rsid w:val="00997AEC"/>
    <w:rsid w:val="009A05EB"/>
    <w:rsid w:val="009A0A3A"/>
    <w:rsid w:val="009A1B02"/>
    <w:rsid w:val="009A22DA"/>
    <w:rsid w:val="009A24A9"/>
    <w:rsid w:val="009A25EE"/>
    <w:rsid w:val="009A2AB7"/>
    <w:rsid w:val="009A2E87"/>
    <w:rsid w:val="009A32B6"/>
    <w:rsid w:val="009A3FBD"/>
    <w:rsid w:val="009A464B"/>
    <w:rsid w:val="009A49FC"/>
    <w:rsid w:val="009A4FF8"/>
    <w:rsid w:val="009A5242"/>
    <w:rsid w:val="009A53AE"/>
    <w:rsid w:val="009A5832"/>
    <w:rsid w:val="009A5AB6"/>
    <w:rsid w:val="009A67DC"/>
    <w:rsid w:val="009A7692"/>
    <w:rsid w:val="009A7E72"/>
    <w:rsid w:val="009B040B"/>
    <w:rsid w:val="009B0657"/>
    <w:rsid w:val="009B157F"/>
    <w:rsid w:val="009B15E0"/>
    <w:rsid w:val="009B2940"/>
    <w:rsid w:val="009B2CDF"/>
    <w:rsid w:val="009B3322"/>
    <w:rsid w:val="009B3380"/>
    <w:rsid w:val="009B4291"/>
    <w:rsid w:val="009B4820"/>
    <w:rsid w:val="009B5A46"/>
    <w:rsid w:val="009B67C5"/>
    <w:rsid w:val="009B6856"/>
    <w:rsid w:val="009B714D"/>
    <w:rsid w:val="009B720C"/>
    <w:rsid w:val="009B752D"/>
    <w:rsid w:val="009B7D1B"/>
    <w:rsid w:val="009C013E"/>
    <w:rsid w:val="009C0B9B"/>
    <w:rsid w:val="009C1556"/>
    <w:rsid w:val="009C1BD6"/>
    <w:rsid w:val="009C2206"/>
    <w:rsid w:val="009C3076"/>
    <w:rsid w:val="009C3A2D"/>
    <w:rsid w:val="009C3D62"/>
    <w:rsid w:val="009C45FF"/>
    <w:rsid w:val="009C4B8F"/>
    <w:rsid w:val="009C4FA7"/>
    <w:rsid w:val="009C52F6"/>
    <w:rsid w:val="009C5303"/>
    <w:rsid w:val="009C5E0E"/>
    <w:rsid w:val="009C649A"/>
    <w:rsid w:val="009C6726"/>
    <w:rsid w:val="009C6E4D"/>
    <w:rsid w:val="009D0603"/>
    <w:rsid w:val="009D070D"/>
    <w:rsid w:val="009D0DC3"/>
    <w:rsid w:val="009D205C"/>
    <w:rsid w:val="009D21D8"/>
    <w:rsid w:val="009D2805"/>
    <w:rsid w:val="009D29EE"/>
    <w:rsid w:val="009D30CF"/>
    <w:rsid w:val="009D4321"/>
    <w:rsid w:val="009D540A"/>
    <w:rsid w:val="009D54CC"/>
    <w:rsid w:val="009D588E"/>
    <w:rsid w:val="009D5A03"/>
    <w:rsid w:val="009D6199"/>
    <w:rsid w:val="009D63AE"/>
    <w:rsid w:val="009D680D"/>
    <w:rsid w:val="009D687D"/>
    <w:rsid w:val="009D6C10"/>
    <w:rsid w:val="009D7133"/>
    <w:rsid w:val="009D7C06"/>
    <w:rsid w:val="009D7CB0"/>
    <w:rsid w:val="009D7D32"/>
    <w:rsid w:val="009E0604"/>
    <w:rsid w:val="009E1534"/>
    <w:rsid w:val="009E1E40"/>
    <w:rsid w:val="009E1EB7"/>
    <w:rsid w:val="009E2760"/>
    <w:rsid w:val="009E2AC8"/>
    <w:rsid w:val="009E2B63"/>
    <w:rsid w:val="009E2BDF"/>
    <w:rsid w:val="009E3F08"/>
    <w:rsid w:val="009E4DD9"/>
    <w:rsid w:val="009E5B8F"/>
    <w:rsid w:val="009E60BA"/>
    <w:rsid w:val="009E62B4"/>
    <w:rsid w:val="009E662D"/>
    <w:rsid w:val="009E6D5F"/>
    <w:rsid w:val="009E7699"/>
    <w:rsid w:val="009F0006"/>
    <w:rsid w:val="009F0556"/>
    <w:rsid w:val="009F0E70"/>
    <w:rsid w:val="009F22F7"/>
    <w:rsid w:val="009F252C"/>
    <w:rsid w:val="009F2934"/>
    <w:rsid w:val="009F2B42"/>
    <w:rsid w:val="009F2F9D"/>
    <w:rsid w:val="009F4307"/>
    <w:rsid w:val="009F44FC"/>
    <w:rsid w:val="009F5D37"/>
    <w:rsid w:val="009F680B"/>
    <w:rsid w:val="009F75B5"/>
    <w:rsid w:val="00A0015A"/>
    <w:rsid w:val="00A00A1F"/>
    <w:rsid w:val="00A00BFA"/>
    <w:rsid w:val="00A00E89"/>
    <w:rsid w:val="00A01788"/>
    <w:rsid w:val="00A017BF"/>
    <w:rsid w:val="00A01CF7"/>
    <w:rsid w:val="00A039A1"/>
    <w:rsid w:val="00A03F44"/>
    <w:rsid w:val="00A04F56"/>
    <w:rsid w:val="00A070B9"/>
    <w:rsid w:val="00A0736F"/>
    <w:rsid w:val="00A07617"/>
    <w:rsid w:val="00A07BFA"/>
    <w:rsid w:val="00A101D9"/>
    <w:rsid w:val="00A10AA1"/>
    <w:rsid w:val="00A10B1E"/>
    <w:rsid w:val="00A113F5"/>
    <w:rsid w:val="00A12EC7"/>
    <w:rsid w:val="00A138CA"/>
    <w:rsid w:val="00A14471"/>
    <w:rsid w:val="00A14C71"/>
    <w:rsid w:val="00A158AD"/>
    <w:rsid w:val="00A15B3F"/>
    <w:rsid w:val="00A16626"/>
    <w:rsid w:val="00A16E6F"/>
    <w:rsid w:val="00A17197"/>
    <w:rsid w:val="00A20461"/>
    <w:rsid w:val="00A20796"/>
    <w:rsid w:val="00A20EB0"/>
    <w:rsid w:val="00A21A9A"/>
    <w:rsid w:val="00A22CF0"/>
    <w:rsid w:val="00A23605"/>
    <w:rsid w:val="00A236DC"/>
    <w:rsid w:val="00A24AC4"/>
    <w:rsid w:val="00A2568F"/>
    <w:rsid w:val="00A25A20"/>
    <w:rsid w:val="00A25F35"/>
    <w:rsid w:val="00A2644F"/>
    <w:rsid w:val="00A26B54"/>
    <w:rsid w:val="00A277C8"/>
    <w:rsid w:val="00A27BA7"/>
    <w:rsid w:val="00A32401"/>
    <w:rsid w:val="00A324DB"/>
    <w:rsid w:val="00A32F93"/>
    <w:rsid w:val="00A3472B"/>
    <w:rsid w:val="00A348DA"/>
    <w:rsid w:val="00A3569C"/>
    <w:rsid w:val="00A35D8F"/>
    <w:rsid w:val="00A36786"/>
    <w:rsid w:val="00A36893"/>
    <w:rsid w:val="00A37EB8"/>
    <w:rsid w:val="00A40A8C"/>
    <w:rsid w:val="00A416BB"/>
    <w:rsid w:val="00A41B85"/>
    <w:rsid w:val="00A42759"/>
    <w:rsid w:val="00A43E21"/>
    <w:rsid w:val="00A43E26"/>
    <w:rsid w:val="00A43E4F"/>
    <w:rsid w:val="00A43F95"/>
    <w:rsid w:val="00A45148"/>
    <w:rsid w:val="00A45186"/>
    <w:rsid w:val="00A4534B"/>
    <w:rsid w:val="00A4716D"/>
    <w:rsid w:val="00A473E1"/>
    <w:rsid w:val="00A4775E"/>
    <w:rsid w:val="00A477E0"/>
    <w:rsid w:val="00A47C66"/>
    <w:rsid w:val="00A50A93"/>
    <w:rsid w:val="00A517C2"/>
    <w:rsid w:val="00A52048"/>
    <w:rsid w:val="00A52D32"/>
    <w:rsid w:val="00A54759"/>
    <w:rsid w:val="00A54F3B"/>
    <w:rsid w:val="00A55A52"/>
    <w:rsid w:val="00A55DE5"/>
    <w:rsid w:val="00A56DB2"/>
    <w:rsid w:val="00A571D1"/>
    <w:rsid w:val="00A57B22"/>
    <w:rsid w:val="00A6012D"/>
    <w:rsid w:val="00A61CED"/>
    <w:rsid w:val="00A6247D"/>
    <w:rsid w:val="00A62A53"/>
    <w:rsid w:val="00A64180"/>
    <w:rsid w:val="00A649C6"/>
    <w:rsid w:val="00A65F2E"/>
    <w:rsid w:val="00A6693B"/>
    <w:rsid w:val="00A6693F"/>
    <w:rsid w:val="00A66C3C"/>
    <w:rsid w:val="00A6764B"/>
    <w:rsid w:val="00A679A9"/>
    <w:rsid w:val="00A67BD4"/>
    <w:rsid w:val="00A67F6D"/>
    <w:rsid w:val="00A70836"/>
    <w:rsid w:val="00A709EC"/>
    <w:rsid w:val="00A70AD8"/>
    <w:rsid w:val="00A70B13"/>
    <w:rsid w:val="00A71378"/>
    <w:rsid w:val="00A71C3D"/>
    <w:rsid w:val="00A724AB"/>
    <w:rsid w:val="00A72B9E"/>
    <w:rsid w:val="00A74192"/>
    <w:rsid w:val="00A760B5"/>
    <w:rsid w:val="00A760E3"/>
    <w:rsid w:val="00A76EAF"/>
    <w:rsid w:val="00A77126"/>
    <w:rsid w:val="00A77E02"/>
    <w:rsid w:val="00A80825"/>
    <w:rsid w:val="00A81C4F"/>
    <w:rsid w:val="00A81F16"/>
    <w:rsid w:val="00A824A2"/>
    <w:rsid w:val="00A826A2"/>
    <w:rsid w:val="00A82D5E"/>
    <w:rsid w:val="00A85401"/>
    <w:rsid w:val="00A8540E"/>
    <w:rsid w:val="00A85FA6"/>
    <w:rsid w:val="00A86A0D"/>
    <w:rsid w:val="00A86BFF"/>
    <w:rsid w:val="00A87B0A"/>
    <w:rsid w:val="00A87B7D"/>
    <w:rsid w:val="00A90733"/>
    <w:rsid w:val="00A91C99"/>
    <w:rsid w:val="00A91CCB"/>
    <w:rsid w:val="00A936E9"/>
    <w:rsid w:val="00A94085"/>
    <w:rsid w:val="00A945B8"/>
    <w:rsid w:val="00A96394"/>
    <w:rsid w:val="00A971B2"/>
    <w:rsid w:val="00AA06AD"/>
    <w:rsid w:val="00AA116D"/>
    <w:rsid w:val="00AA19FE"/>
    <w:rsid w:val="00AA2679"/>
    <w:rsid w:val="00AA5907"/>
    <w:rsid w:val="00AA62B6"/>
    <w:rsid w:val="00AB039F"/>
    <w:rsid w:val="00AB0C7C"/>
    <w:rsid w:val="00AB0F6C"/>
    <w:rsid w:val="00AB1010"/>
    <w:rsid w:val="00AB118C"/>
    <w:rsid w:val="00AB184E"/>
    <w:rsid w:val="00AB269C"/>
    <w:rsid w:val="00AB3108"/>
    <w:rsid w:val="00AB40C6"/>
    <w:rsid w:val="00AB4237"/>
    <w:rsid w:val="00AB4ED7"/>
    <w:rsid w:val="00AB5446"/>
    <w:rsid w:val="00AB6C9E"/>
    <w:rsid w:val="00AB6D30"/>
    <w:rsid w:val="00AB6E55"/>
    <w:rsid w:val="00AB7191"/>
    <w:rsid w:val="00AB76F6"/>
    <w:rsid w:val="00AC07AD"/>
    <w:rsid w:val="00AC095A"/>
    <w:rsid w:val="00AC10E2"/>
    <w:rsid w:val="00AC1567"/>
    <w:rsid w:val="00AC2768"/>
    <w:rsid w:val="00AC31A0"/>
    <w:rsid w:val="00AC31C8"/>
    <w:rsid w:val="00AC38F9"/>
    <w:rsid w:val="00AC3E64"/>
    <w:rsid w:val="00AC6290"/>
    <w:rsid w:val="00AC62F9"/>
    <w:rsid w:val="00AC6B5B"/>
    <w:rsid w:val="00AD00B9"/>
    <w:rsid w:val="00AD0A16"/>
    <w:rsid w:val="00AD17BB"/>
    <w:rsid w:val="00AD2FDB"/>
    <w:rsid w:val="00AD3A0C"/>
    <w:rsid w:val="00AD3D63"/>
    <w:rsid w:val="00AD45C3"/>
    <w:rsid w:val="00AD515A"/>
    <w:rsid w:val="00AD57EC"/>
    <w:rsid w:val="00AD5808"/>
    <w:rsid w:val="00AD598D"/>
    <w:rsid w:val="00AD5D3E"/>
    <w:rsid w:val="00AD5F4B"/>
    <w:rsid w:val="00AD62F7"/>
    <w:rsid w:val="00AD6338"/>
    <w:rsid w:val="00AD7173"/>
    <w:rsid w:val="00AD730F"/>
    <w:rsid w:val="00AD73F7"/>
    <w:rsid w:val="00AD76D5"/>
    <w:rsid w:val="00AE0412"/>
    <w:rsid w:val="00AE0EB9"/>
    <w:rsid w:val="00AE1269"/>
    <w:rsid w:val="00AE1772"/>
    <w:rsid w:val="00AE1BEF"/>
    <w:rsid w:val="00AE1F18"/>
    <w:rsid w:val="00AE52A9"/>
    <w:rsid w:val="00AE5380"/>
    <w:rsid w:val="00AE7F75"/>
    <w:rsid w:val="00AF012F"/>
    <w:rsid w:val="00AF096B"/>
    <w:rsid w:val="00AF1F64"/>
    <w:rsid w:val="00AF2422"/>
    <w:rsid w:val="00AF2FBF"/>
    <w:rsid w:val="00AF3B7B"/>
    <w:rsid w:val="00AF3BB5"/>
    <w:rsid w:val="00AF4229"/>
    <w:rsid w:val="00AF500B"/>
    <w:rsid w:val="00AF5B6E"/>
    <w:rsid w:val="00AF678C"/>
    <w:rsid w:val="00AF761A"/>
    <w:rsid w:val="00AF7D65"/>
    <w:rsid w:val="00B00861"/>
    <w:rsid w:val="00B00B02"/>
    <w:rsid w:val="00B02388"/>
    <w:rsid w:val="00B03140"/>
    <w:rsid w:val="00B035D0"/>
    <w:rsid w:val="00B03727"/>
    <w:rsid w:val="00B03777"/>
    <w:rsid w:val="00B0390C"/>
    <w:rsid w:val="00B04156"/>
    <w:rsid w:val="00B04861"/>
    <w:rsid w:val="00B04A0E"/>
    <w:rsid w:val="00B04F17"/>
    <w:rsid w:val="00B05253"/>
    <w:rsid w:val="00B05C5D"/>
    <w:rsid w:val="00B0613A"/>
    <w:rsid w:val="00B065B8"/>
    <w:rsid w:val="00B06A5A"/>
    <w:rsid w:val="00B06C1E"/>
    <w:rsid w:val="00B10188"/>
    <w:rsid w:val="00B11B16"/>
    <w:rsid w:val="00B11C54"/>
    <w:rsid w:val="00B11DC6"/>
    <w:rsid w:val="00B132F8"/>
    <w:rsid w:val="00B1352A"/>
    <w:rsid w:val="00B13C11"/>
    <w:rsid w:val="00B149C7"/>
    <w:rsid w:val="00B159EF"/>
    <w:rsid w:val="00B15B39"/>
    <w:rsid w:val="00B15BCA"/>
    <w:rsid w:val="00B167E6"/>
    <w:rsid w:val="00B16DB9"/>
    <w:rsid w:val="00B17158"/>
    <w:rsid w:val="00B20079"/>
    <w:rsid w:val="00B20247"/>
    <w:rsid w:val="00B20A5A"/>
    <w:rsid w:val="00B20CA9"/>
    <w:rsid w:val="00B20F1D"/>
    <w:rsid w:val="00B22760"/>
    <w:rsid w:val="00B22DD3"/>
    <w:rsid w:val="00B235F3"/>
    <w:rsid w:val="00B24BF6"/>
    <w:rsid w:val="00B24EA5"/>
    <w:rsid w:val="00B2522D"/>
    <w:rsid w:val="00B256A7"/>
    <w:rsid w:val="00B25DD1"/>
    <w:rsid w:val="00B25F91"/>
    <w:rsid w:val="00B260A2"/>
    <w:rsid w:val="00B261DE"/>
    <w:rsid w:val="00B274F5"/>
    <w:rsid w:val="00B276B0"/>
    <w:rsid w:val="00B2782B"/>
    <w:rsid w:val="00B319B6"/>
    <w:rsid w:val="00B31B89"/>
    <w:rsid w:val="00B31D74"/>
    <w:rsid w:val="00B32AF2"/>
    <w:rsid w:val="00B33410"/>
    <w:rsid w:val="00B33943"/>
    <w:rsid w:val="00B3427B"/>
    <w:rsid w:val="00B3669C"/>
    <w:rsid w:val="00B372CD"/>
    <w:rsid w:val="00B379EB"/>
    <w:rsid w:val="00B37E96"/>
    <w:rsid w:val="00B40534"/>
    <w:rsid w:val="00B40CFC"/>
    <w:rsid w:val="00B4137E"/>
    <w:rsid w:val="00B41D5F"/>
    <w:rsid w:val="00B41F43"/>
    <w:rsid w:val="00B42019"/>
    <w:rsid w:val="00B434D0"/>
    <w:rsid w:val="00B434DA"/>
    <w:rsid w:val="00B4366E"/>
    <w:rsid w:val="00B4595C"/>
    <w:rsid w:val="00B4618C"/>
    <w:rsid w:val="00B4693B"/>
    <w:rsid w:val="00B5026E"/>
    <w:rsid w:val="00B52E92"/>
    <w:rsid w:val="00B53E7C"/>
    <w:rsid w:val="00B549D1"/>
    <w:rsid w:val="00B563BB"/>
    <w:rsid w:val="00B567C8"/>
    <w:rsid w:val="00B56CE1"/>
    <w:rsid w:val="00B57295"/>
    <w:rsid w:val="00B60627"/>
    <w:rsid w:val="00B6153C"/>
    <w:rsid w:val="00B6227D"/>
    <w:rsid w:val="00B63862"/>
    <w:rsid w:val="00B64A49"/>
    <w:rsid w:val="00B659C7"/>
    <w:rsid w:val="00B66246"/>
    <w:rsid w:val="00B66AF8"/>
    <w:rsid w:val="00B66C56"/>
    <w:rsid w:val="00B66E18"/>
    <w:rsid w:val="00B66EF9"/>
    <w:rsid w:val="00B6720B"/>
    <w:rsid w:val="00B67A9A"/>
    <w:rsid w:val="00B70821"/>
    <w:rsid w:val="00B72231"/>
    <w:rsid w:val="00B728F3"/>
    <w:rsid w:val="00B73CF7"/>
    <w:rsid w:val="00B75543"/>
    <w:rsid w:val="00B75A41"/>
    <w:rsid w:val="00B75DA8"/>
    <w:rsid w:val="00B75DE6"/>
    <w:rsid w:val="00B75EC1"/>
    <w:rsid w:val="00B76627"/>
    <w:rsid w:val="00B77116"/>
    <w:rsid w:val="00B773A2"/>
    <w:rsid w:val="00B773CA"/>
    <w:rsid w:val="00B774D0"/>
    <w:rsid w:val="00B80F0C"/>
    <w:rsid w:val="00B82CC3"/>
    <w:rsid w:val="00B8343C"/>
    <w:rsid w:val="00B83882"/>
    <w:rsid w:val="00B86CF2"/>
    <w:rsid w:val="00B87350"/>
    <w:rsid w:val="00B875A8"/>
    <w:rsid w:val="00B90151"/>
    <w:rsid w:val="00B910D6"/>
    <w:rsid w:val="00B91197"/>
    <w:rsid w:val="00B914AC"/>
    <w:rsid w:val="00B921E9"/>
    <w:rsid w:val="00B93452"/>
    <w:rsid w:val="00B93537"/>
    <w:rsid w:val="00B935DA"/>
    <w:rsid w:val="00B937DC"/>
    <w:rsid w:val="00B9390C"/>
    <w:rsid w:val="00B93B3F"/>
    <w:rsid w:val="00B95289"/>
    <w:rsid w:val="00B95CEE"/>
    <w:rsid w:val="00B96362"/>
    <w:rsid w:val="00B969BD"/>
    <w:rsid w:val="00B96BF0"/>
    <w:rsid w:val="00BA0622"/>
    <w:rsid w:val="00BA0BD9"/>
    <w:rsid w:val="00BA14B9"/>
    <w:rsid w:val="00BA1A23"/>
    <w:rsid w:val="00BA242B"/>
    <w:rsid w:val="00BA2805"/>
    <w:rsid w:val="00BA29C8"/>
    <w:rsid w:val="00BA3F1A"/>
    <w:rsid w:val="00BA3F4C"/>
    <w:rsid w:val="00BA58BF"/>
    <w:rsid w:val="00BA5B26"/>
    <w:rsid w:val="00BA5B3D"/>
    <w:rsid w:val="00BA67C3"/>
    <w:rsid w:val="00BA74CF"/>
    <w:rsid w:val="00BA7536"/>
    <w:rsid w:val="00BB0AAC"/>
    <w:rsid w:val="00BB0B0B"/>
    <w:rsid w:val="00BB382D"/>
    <w:rsid w:val="00BB47FD"/>
    <w:rsid w:val="00BB68EB"/>
    <w:rsid w:val="00BB6DF2"/>
    <w:rsid w:val="00BB72B7"/>
    <w:rsid w:val="00BC0AD5"/>
    <w:rsid w:val="00BC19C9"/>
    <w:rsid w:val="00BC253E"/>
    <w:rsid w:val="00BC31CE"/>
    <w:rsid w:val="00BC3282"/>
    <w:rsid w:val="00BC3CD4"/>
    <w:rsid w:val="00BC54A7"/>
    <w:rsid w:val="00BC568B"/>
    <w:rsid w:val="00BD0877"/>
    <w:rsid w:val="00BD290D"/>
    <w:rsid w:val="00BD2977"/>
    <w:rsid w:val="00BD2B36"/>
    <w:rsid w:val="00BD38BA"/>
    <w:rsid w:val="00BD409C"/>
    <w:rsid w:val="00BD40E1"/>
    <w:rsid w:val="00BE0743"/>
    <w:rsid w:val="00BE0CA4"/>
    <w:rsid w:val="00BE1523"/>
    <w:rsid w:val="00BE1D0E"/>
    <w:rsid w:val="00BE22F6"/>
    <w:rsid w:val="00BE264E"/>
    <w:rsid w:val="00BE356B"/>
    <w:rsid w:val="00BE3DEA"/>
    <w:rsid w:val="00BE5A64"/>
    <w:rsid w:val="00BE5EB1"/>
    <w:rsid w:val="00BE6DF9"/>
    <w:rsid w:val="00BE74B0"/>
    <w:rsid w:val="00BE7503"/>
    <w:rsid w:val="00BE78BC"/>
    <w:rsid w:val="00BF196A"/>
    <w:rsid w:val="00BF2074"/>
    <w:rsid w:val="00BF262F"/>
    <w:rsid w:val="00BF27EE"/>
    <w:rsid w:val="00BF28A9"/>
    <w:rsid w:val="00BF36B4"/>
    <w:rsid w:val="00BF4A78"/>
    <w:rsid w:val="00BF4B86"/>
    <w:rsid w:val="00BF4EF2"/>
    <w:rsid w:val="00BF5617"/>
    <w:rsid w:val="00BF6749"/>
    <w:rsid w:val="00BF67A7"/>
    <w:rsid w:val="00BF76CD"/>
    <w:rsid w:val="00BF771B"/>
    <w:rsid w:val="00C002B1"/>
    <w:rsid w:val="00C00E70"/>
    <w:rsid w:val="00C01069"/>
    <w:rsid w:val="00C01A99"/>
    <w:rsid w:val="00C01BDB"/>
    <w:rsid w:val="00C02A6E"/>
    <w:rsid w:val="00C02B11"/>
    <w:rsid w:val="00C031A4"/>
    <w:rsid w:val="00C03DDC"/>
    <w:rsid w:val="00C04A86"/>
    <w:rsid w:val="00C05967"/>
    <w:rsid w:val="00C05E47"/>
    <w:rsid w:val="00C06027"/>
    <w:rsid w:val="00C06375"/>
    <w:rsid w:val="00C06EB7"/>
    <w:rsid w:val="00C06F57"/>
    <w:rsid w:val="00C0745B"/>
    <w:rsid w:val="00C07D6B"/>
    <w:rsid w:val="00C07E04"/>
    <w:rsid w:val="00C10012"/>
    <w:rsid w:val="00C1009F"/>
    <w:rsid w:val="00C103E6"/>
    <w:rsid w:val="00C10482"/>
    <w:rsid w:val="00C115D4"/>
    <w:rsid w:val="00C11C3C"/>
    <w:rsid w:val="00C11C96"/>
    <w:rsid w:val="00C12176"/>
    <w:rsid w:val="00C12E15"/>
    <w:rsid w:val="00C12EA6"/>
    <w:rsid w:val="00C1381E"/>
    <w:rsid w:val="00C143A0"/>
    <w:rsid w:val="00C145C1"/>
    <w:rsid w:val="00C147B4"/>
    <w:rsid w:val="00C15107"/>
    <w:rsid w:val="00C158A0"/>
    <w:rsid w:val="00C171F4"/>
    <w:rsid w:val="00C1793D"/>
    <w:rsid w:val="00C17CE0"/>
    <w:rsid w:val="00C20887"/>
    <w:rsid w:val="00C23851"/>
    <w:rsid w:val="00C23A4B"/>
    <w:rsid w:val="00C23CF7"/>
    <w:rsid w:val="00C240B3"/>
    <w:rsid w:val="00C24259"/>
    <w:rsid w:val="00C24624"/>
    <w:rsid w:val="00C246F3"/>
    <w:rsid w:val="00C24BD1"/>
    <w:rsid w:val="00C252E8"/>
    <w:rsid w:val="00C25B46"/>
    <w:rsid w:val="00C25DC5"/>
    <w:rsid w:val="00C261AF"/>
    <w:rsid w:val="00C27145"/>
    <w:rsid w:val="00C2745F"/>
    <w:rsid w:val="00C2790E"/>
    <w:rsid w:val="00C27AA9"/>
    <w:rsid w:val="00C27AB9"/>
    <w:rsid w:val="00C310F9"/>
    <w:rsid w:val="00C31666"/>
    <w:rsid w:val="00C3191A"/>
    <w:rsid w:val="00C31D6F"/>
    <w:rsid w:val="00C32149"/>
    <w:rsid w:val="00C32C2F"/>
    <w:rsid w:val="00C33494"/>
    <w:rsid w:val="00C345FD"/>
    <w:rsid w:val="00C35218"/>
    <w:rsid w:val="00C359DC"/>
    <w:rsid w:val="00C3678F"/>
    <w:rsid w:val="00C36BAB"/>
    <w:rsid w:val="00C37520"/>
    <w:rsid w:val="00C375CD"/>
    <w:rsid w:val="00C37870"/>
    <w:rsid w:val="00C37B63"/>
    <w:rsid w:val="00C4049E"/>
    <w:rsid w:val="00C40745"/>
    <w:rsid w:val="00C40BF8"/>
    <w:rsid w:val="00C4184D"/>
    <w:rsid w:val="00C41C2D"/>
    <w:rsid w:val="00C423D8"/>
    <w:rsid w:val="00C4266E"/>
    <w:rsid w:val="00C42DE2"/>
    <w:rsid w:val="00C4335D"/>
    <w:rsid w:val="00C436CA"/>
    <w:rsid w:val="00C44301"/>
    <w:rsid w:val="00C44945"/>
    <w:rsid w:val="00C44AA8"/>
    <w:rsid w:val="00C45007"/>
    <w:rsid w:val="00C4672A"/>
    <w:rsid w:val="00C46F06"/>
    <w:rsid w:val="00C500F4"/>
    <w:rsid w:val="00C510B6"/>
    <w:rsid w:val="00C5164B"/>
    <w:rsid w:val="00C52F51"/>
    <w:rsid w:val="00C538DC"/>
    <w:rsid w:val="00C53CDA"/>
    <w:rsid w:val="00C5438F"/>
    <w:rsid w:val="00C5451D"/>
    <w:rsid w:val="00C550EA"/>
    <w:rsid w:val="00C553A1"/>
    <w:rsid w:val="00C55BBD"/>
    <w:rsid w:val="00C55E11"/>
    <w:rsid w:val="00C55E16"/>
    <w:rsid w:val="00C56872"/>
    <w:rsid w:val="00C607C5"/>
    <w:rsid w:val="00C607E7"/>
    <w:rsid w:val="00C63214"/>
    <w:rsid w:val="00C63393"/>
    <w:rsid w:val="00C63F5C"/>
    <w:rsid w:val="00C64143"/>
    <w:rsid w:val="00C64CDB"/>
    <w:rsid w:val="00C65124"/>
    <w:rsid w:val="00C651ED"/>
    <w:rsid w:val="00C67007"/>
    <w:rsid w:val="00C7002F"/>
    <w:rsid w:val="00C7114A"/>
    <w:rsid w:val="00C71B24"/>
    <w:rsid w:val="00C71C01"/>
    <w:rsid w:val="00C7247B"/>
    <w:rsid w:val="00C72B52"/>
    <w:rsid w:val="00C734F3"/>
    <w:rsid w:val="00C74753"/>
    <w:rsid w:val="00C74ED5"/>
    <w:rsid w:val="00C750F9"/>
    <w:rsid w:val="00C75451"/>
    <w:rsid w:val="00C75527"/>
    <w:rsid w:val="00C757A9"/>
    <w:rsid w:val="00C7664F"/>
    <w:rsid w:val="00C80043"/>
    <w:rsid w:val="00C80D30"/>
    <w:rsid w:val="00C81096"/>
    <w:rsid w:val="00C81490"/>
    <w:rsid w:val="00C82193"/>
    <w:rsid w:val="00C82CFE"/>
    <w:rsid w:val="00C832D0"/>
    <w:rsid w:val="00C84225"/>
    <w:rsid w:val="00C844D7"/>
    <w:rsid w:val="00C84A2D"/>
    <w:rsid w:val="00C84FD8"/>
    <w:rsid w:val="00C84FFF"/>
    <w:rsid w:val="00C85307"/>
    <w:rsid w:val="00C85A7B"/>
    <w:rsid w:val="00C85AA9"/>
    <w:rsid w:val="00C86AF8"/>
    <w:rsid w:val="00C8704A"/>
    <w:rsid w:val="00C87275"/>
    <w:rsid w:val="00C87354"/>
    <w:rsid w:val="00C91301"/>
    <w:rsid w:val="00C944C5"/>
    <w:rsid w:val="00C95315"/>
    <w:rsid w:val="00C96ADF"/>
    <w:rsid w:val="00C96FEB"/>
    <w:rsid w:val="00C975A0"/>
    <w:rsid w:val="00C97D4D"/>
    <w:rsid w:val="00CA00D9"/>
    <w:rsid w:val="00CA0708"/>
    <w:rsid w:val="00CA1C22"/>
    <w:rsid w:val="00CA2986"/>
    <w:rsid w:val="00CA37DD"/>
    <w:rsid w:val="00CA3EF7"/>
    <w:rsid w:val="00CA49C2"/>
    <w:rsid w:val="00CA4D7D"/>
    <w:rsid w:val="00CA4EFB"/>
    <w:rsid w:val="00CA4F00"/>
    <w:rsid w:val="00CA615B"/>
    <w:rsid w:val="00CA6419"/>
    <w:rsid w:val="00CB0175"/>
    <w:rsid w:val="00CB034E"/>
    <w:rsid w:val="00CB0B0D"/>
    <w:rsid w:val="00CB0C34"/>
    <w:rsid w:val="00CB120A"/>
    <w:rsid w:val="00CB156A"/>
    <w:rsid w:val="00CB1E0C"/>
    <w:rsid w:val="00CB2067"/>
    <w:rsid w:val="00CB35B1"/>
    <w:rsid w:val="00CB434A"/>
    <w:rsid w:val="00CB451D"/>
    <w:rsid w:val="00CB55E6"/>
    <w:rsid w:val="00CB5C90"/>
    <w:rsid w:val="00CB6545"/>
    <w:rsid w:val="00CB666E"/>
    <w:rsid w:val="00CB6C4E"/>
    <w:rsid w:val="00CB6E5B"/>
    <w:rsid w:val="00CC003E"/>
    <w:rsid w:val="00CC0165"/>
    <w:rsid w:val="00CC1C2E"/>
    <w:rsid w:val="00CC2007"/>
    <w:rsid w:val="00CC2769"/>
    <w:rsid w:val="00CC39C3"/>
    <w:rsid w:val="00CC3A8C"/>
    <w:rsid w:val="00CC5081"/>
    <w:rsid w:val="00CC5170"/>
    <w:rsid w:val="00CC5BA7"/>
    <w:rsid w:val="00CC6CA0"/>
    <w:rsid w:val="00CC7054"/>
    <w:rsid w:val="00CC7A3B"/>
    <w:rsid w:val="00CC7ABB"/>
    <w:rsid w:val="00CD00AC"/>
    <w:rsid w:val="00CD0A28"/>
    <w:rsid w:val="00CD1AE5"/>
    <w:rsid w:val="00CD1E08"/>
    <w:rsid w:val="00CD4064"/>
    <w:rsid w:val="00CD4791"/>
    <w:rsid w:val="00CD4BBD"/>
    <w:rsid w:val="00CD4E14"/>
    <w:rsid w:val="00CD545D"/>
    <w:rsid w:val="00CD68F5"/>
    <w:rsid w:val="00CD763C"/>
    <w:rsid w:val="00CE0308"/>
    <w:rsid w:val="00CE09B8"/>
    <w:rsid w:val="00CE0D75"/>
    <w:rsid w:val="00CE1AD1"/>
    <w:rsid w:val="00CE3A7D"/>
    <w:rsid w:val="00CE5278"/>
    <w:rsid w:val="00CE6182"/>
    <w:rsid w:val="00CE6B28"/>
    <w:rsid w:val="00CE7489"/>
    <w:rsid w:val="00CE74AD"/>
    <w:rsid w:val="00CE7E6F"/>
    <w:rsid w:val="00CF0A6B"/>
    <w:rsid w:val="00CF0B6D"/>
    <w:rsid w:val="00CF1614"/>
    <w:rsid w:val="00CF17C1"/>
    <w:rsid w:val="00CF18D7"/>
    <w:rsid w:val="00CF1C18"/>
    <w:rsid w:val="00CF210A"/>
    <w:rsid w:val="00CF4158"/>
    <w:rsid w:val="00CF4789"/>
    <w:rsid w:val="00CF5013"/>
    <w:rsid w:val="00CF5642"/>
    <w:rsid w:val="00CF6C34"/>
    <w:rsid w:val="00CF700B"/>
    <w:rsid w:val="00CF70D0"/>
    <w:rsid w:val="00CF7938"/>
    <w:rsid w:val="00D02C5F"/>
    <w:rsid w:val="00D02D69"/>
    <w:rsid w:val="00D03D46"/>
    <w:rsid w:val="00D03EC2"/>
    <w:rsid w:val="00D044F0"/>
    <w:rsid w:val="00D054A7"/>
    <w:rsid w:val="00D05592"/>
    <w:rsid w:val="00D05E50"/>
    <w:rsid w:val="00D0711D"/>
    <w:rsid w:val="00D10281"/>
    <w:rsid w:val="00D10487"/>
    <w:rsid w:val="00D119AA"/>
    <w:rsid w:val="00D11AE3"/>
    <w:rsid w:val="00D11D0F"/>
    <w:rsid w:val="00D1206E"/>
    <w:rsid w:val="00D12239"/>
    <w:rsid w:val="00D12C14"/>
    <w:rsid w:val="00D14327"/>
    <w:rsid w:val="00D14371"/>
    <w:rsid w:val="00D147C9"/>
    <w:rsid w:val="00D157A1"/>
    <w:rsid w:val="00D1601D"/>
    <w:rsid w:val="00D1605D"/>
    <w:rsid w:val="00D17B90"/>
    <w:rsid w:val="00D204A3"/>
    <w:rsid w:val="00D2062C"/>
    <w:rsid w:val="00D20928"/>
    <w:rsid w:val="00D20D58"/>
    <w:rsid w:val="00D20DC2"/>
    <w:rsid w:val="00D212B1"/>
    <w:rsid w:val="00D21660"/>
    <w:rsid w:val="00D217AF"/>
    <w:rsid w:val="00D22DFC"/>
    <w:rsid w:val="00D23219"/>
    <w:rsid w:val="00D23964"/>
    <w:rsid w:val="00D23FF6"/>
    <w:rsid w:val="00D24596"/>
    <w:rsid w:val="00D24C5A"/>
    <w:rsid w:val="00D257A1"/>
    <w:rsid w:val="00D25B95"/>
    <w:rsid w:val="00D25CC1"/>
    <w:rsid w:val="00D25D33"/>
    <w:rsid w:val="00D25DF7"/>
    <w:rsid w:val="00D25F71"/>
    <w:rsid w:val="00D264EB"/>
    <w:rsid w:val="00D26832"/>
    <w:rsid w:val="00D27480"/>
    <w:rsid w:val="00D2766B"/>
    <w:rsid w:val="00D27C85"/>
    <w:rsid w:val="00D31035"/>
    <w:rsid w:val="00D31E06"/>
    <w:rsid w:val="00D31F55"/>
    <w:rsid w:val="00D3230C"/>
    <w:rsid w:val="00D32432"/>
    <w:rsid w:val="00D3258A"/>
    <w:rsid w:val="00D3266E"/>
    <w:rsid w:val="00D327D6"/>
    <w:rsid w:val="00D32EE9"/>
    <w:rsid w:val="00D33215"/>
    <w:rsid w:val="00D33F8D"/>
    <w:rsid w:val="00D34652"/>
    <w:rsid w:val="00D35132"/>
    <w:rsid w:val="00D3536F"/>
    <w:rsid w:val="00D35481"/>
    <w:rsid w:val="00D3583C"/>
    <w:rsid w:val="00D35B64"/>
    <w:rsid w:val="00D35C31"/>
    <w:rsid w:val="00D35EE2"/>
    <w:rsid w:val="00D366C0"/>
    <w:rsid w:val="00D36A85"/>
    <w:rsid w:val="00D37F3C"/>
    <w:rsid w:val="00D40240"/>
    <w:rsid w:val="00D403A4"/>
    <w:rsid w:val="00D40751"/>
    <w:rsid w:val="00D41136"/>
    <w:rsid w:val="00D4157F"/>
    <w:rsid w:val="00D41DC7"/>
    <w:rsid w:val="00D42D17"/>
    <w:rsid w:val="00D46119"/>
    <w:rsid w:val="00D46BD7"/>
    <w:rsid w:val="00D47345"/>
    <w:rsid w:val="00D50915"/>
    <w:rsid w:val="00D51D00"/>
    <w:rsid w:val="00D524E2"/>
    <w:rsid w:val="00D52941"/>
    <w:rsid w:val="00D54A80"/>
    <w:rsid w:val="00D54E0F"/>
    <w:rsid w:val="00D550D7"/>
    <w:rsid w:val="00D5510F"/>
    <w:rsid w:val="00D562CF"/>
    <w:rsid w:val="00D567A8"/>
    <w:rsid w:val="00D578EF"/>
    <w:rsid w:val="00D57BEC"/>
    <w:rsid w:val="00D60298"/>
    <w:rsid w:val="00D60EAE"/>
    <w:rsid w:val="00D626F0"/>
    <w:rsid w:val="00D645A9"/>
    <w:rsid w:val="00D6501E"/>
    <w:rsid w:val="00D650C6"/>
    <w:rsid w:val="00D656C8"/>
    <w:rsid w:val="00D65968"/>
    <w:rsid w:val="00D66119"/>
    <w:rsid w:val="00D66874"/>
    <w:rsid w:val="00D66A5D"/>
    <w:rsid w:val="00D672A9"/>
    <w:rsid w:val="00D679ED"/>
    <w:rsid w:val="00D700B3"/>
    <w:rsid w:val="00D70682"/>
    <w:rsid w:val="00D708ED"/>
    <w:rsid w:val="00D71629"/>
    <w:rsid w:val="00D71903"/>
    <w:rsid w:val="00D73101"/>
    <w:rsid w:val="00D734B6"/>
    <w:rsid w:val="00D74424"/>
    <w:rsid w:val="00D74E3F"/>
    <w:rsid w:val="00D75074"/>
    <w:rsid w:val="00D76319"/>
    <w:rsid w:val="00D763D2"/>
    <w:rsid w:val="00D765D7"/>
    <w:rsid w:val="00D77067"/>
    <w:rsid w:val="00D77AA0"/>
    <w:rsid w:val="00D82A50"/>
    <w:rsid w:val="00D83A7E"/>
    <w:rsid w:val="00D8423E"/>
    <w:rsid w:val="00D842ED"/>
    <w:rsid w:val="00D84987"/>
    <w:rsid w:val="00D84BC4"/>
    <w:rsid w:val="00D84C4E"/>
    <w:rsid w:val="00D8645D"/>
    <w:rsid w:val="00D873A4"/>
    <w:rsid w:val="00D87981"/>
    <w:rsid w:val="00D87BC1"/>
    <w:rsid w:val="00D87CC2"/>
    <w:rsid w:val="00D913EB"/>
    <w:rsid w:val="00D9268B"/>
    <w:rsid w:val="00D93676"/>
    <w:rsid w:val="00D9371C"/>
    <w:rsid w:val="00D95432"/>
    <w:rsid w:val="00D968B1"/>
    <w:rsid w:val="00D969D2"/>
    <w:rsid w:val="00D96BEF"/>
    <w:rsid w:val="00D977DF"/>
    <w:rsid w:val="00D97CA6"/>
    <w:rsid w:val="00DA0773"/>
    <w:rsid w:val="00DA089B"/>
    <w:rsid w:val="00DA0D2A"/>
    <w:rsid w:val="00DA1225"/>
    <w:rsid w:val="00DA26CF"/>
    <w:rsid w:val="00DA2945"/>
    <w:rsid w:val="00DA304E"/>
    <w:rsid w:val="00DA386E"/>
    <w:rsid w:val="00DA3ABE"/>
    <w:rsid w:val="00DA3C75"/>
    <w:rsid w:val="00DA40B7"/>
    <w:rsid w:val="00DA4475"/>
    <w:rsid w:val="00DA46EF"/>
    <w:rsid w:val="00DA4700"/>
    <w:rsid w:val="00DA49BD"/>
    <w:rsid w:val="00DA63C9"/>
    <w:rsid w:val="00DA744F"/>
    <w:rsid w:val="00DA7FB6"/>
    <w:rsid w:val="00DB05A9"/>
    <w:rsid w:val="00DB085A"/>
    <w:rsid w:val="00DB21AD"/>
    <w:rsid w:val="00DB3077"/>
    <w:rsid w:val="00DB3859"/>
    <w:rsid w:val="00DB3D06"/>
    <w:rsid w:val="00DB3DAF"/>
    <w:rsid w:val="00DB4184"/>
    <w:rsid w:val="00DB4D7E"/>
    <w:rsid w:val="00DB562F"/>
    <w:rsid w:val="00DB5D32"/>
    <w:rsid w:val="00DB60EF"/>
    <w:rsid w:val="00DB6E9C"/>
    <w:rsid w:val="00DB743E"/>
    <w:rsid w:val="00DB75C9"/>
    <w:rsid w:val="00DB7911"/>
    <w:rsid w:val="00DB7BFF"/>
    <w:rsid w:val="00DB7CD3"/>
    <w:rsid w:val="00DB7F21"/>
    <w:rsid w:val="00DC0149"/>
    <w:rsid w:val="00DC0D4C"/>
    <w:rsid w:val="00DC221A"/>
    <w:rsid w:val="00DC2FF8"/>
    <w:rsid w:val="00DC32C3"/>
    <w:rsid w:val="00DC54C5"/>
    <w:rsid w:val="00DC5C71"/>
    <w:rsid w:val="00DC5D7B"/>
    <w:rsid w:val="00DC6360"/>
    <w:rsid w:val="00DC704E"/>
    <w:rsid w:val="00DC7253"/>
    <w:rsid w:val="00DC7896"/>
    <w:rsid w:val="00DC7ACB"/>
    <w:rsid w:val="00DC7DFF"/>
    <w:rsid w:val="00DC7E67"/>
    <w:rsid w:val="00DD003D"/>
    <w:rsid w:val="00DD00B1"/>
    <w:rsid w:val="00DD077C"/>
    <w:rsid w:val="00DD0B8F"/>
    <w:rsid w:val="00DD13EB"/>
    <w:rsid w:val="00DD159E"/>
    <w:rsid w:val="00DD1B1F"/>
    <w:rsid w:val="00DD2D5A"/>
    <w:rsid w:val="00DD2D7A"/>
    <w:rsid w:val="00DD2DDA"/>
    <w:rsid w:val="00DD3A8E"/>
    <w:rsid w:val="00DD4844"/>
    <w:rsid w:val="00DD5426"/>
    <w:rsid w:val="00DD708C"/>
    <w:rsid w:val="00DD7E2D"/>
    <w:rsid w:val="00DE05B4"/>
    <w:rsid w:val="00DE0C7F"/>
    <w:rsid w:val="00DE0DA1"/>
    <w:rsid w:val="00DE1A7D"/>
    <w:rsid w:val="00DE1DBE"/>
    <w:rsid w:val="00DE2090"/>
    <w:rsid w:val="00DE26D0"/>
    <w:rsid w:val="00DE2856"/>
    <w:rsid w:val="00DE2D4D"/>
    <w:rsid w:val="00DE2FF1"/>
    <w:rsid w:val="00DE38FB"/>
    <w:rsid w:val="00DE4F69"/>
    <w:rsid w:val="00DE5C17"/>
    <w:rsid w:val="00DE5DA3"/>
    <w:rsid w:val="00DE6546"/>
    <w:rsid w:val="00DE7275"/>
    <w:rsid w:val="00DE73E9"/>
    <w:rsid w:val="00DE7BBB"/>
    <w:rsid w:val="00DF09DA"/>
    <w:rsid w:val="00DF2054"/>
    <w:rsid w:val="00DF20A9"/>
    <w:rsid w:val="00DF2F2E"/>
    <w:rsid w:val="00DF3719"/>
    <w:rsid w:val="00DF3AFB"/>
    <w:rsid w:val="00DF4214"/>
    <w:rsid w:val="00DF4459"/>
    <w:rsid w:val="00DF47F5"/>
    <w:rsid w:val="00DF591C"/>
    <w:rsid w:val="00DF5F60"/>
    <w:rsid w:val="00DF6296"/>
    <w:rsid w:val="00DF70E6"/>
    <w:rsid w:val="00DF75FF"/>
    <w:rsid w:val="00DF7861"/>
    <w:rsid w:val="00DF7A12"/>
    <w:rsid w:val="00DF7CAF"/>
    <w:rsid w:val="00E001C6"/>
    <w:rsid w:val="00E002E2"/>
    <w:rsid w:val="00E008B7"/>
    <w:rsid w:val="00E00C42"/>
    <w:rsid w:val="00E047D2"/>
    <w:rsid w:val="00E04B38"/>
    <w:rsid w:val="00E05224"/>
    <w:rsid w:val="00E05B7D"/>
    <w:rsid w:val="00E064F1"/>
    <w:rsid w:val="00E06CA8"/>
    <w:rsid w:val="00E074D7"/>
    <w:rsid w:val="00E10397"/>
    <w:rsid w:val="00E114E2"/>
    <w:rsid w:val="00E119B7"/>
    <w:rsid w:val="00E1224A"/>
    <w:rsid w:val="00E1306D"/>
    <w:rsid w:val="00E130DD"/>
    <w:rsid w:val="00E133B7"/>
    <w:rsid w:val="00E14245"/>
    <w:rsid w:val="00E14788"/>
    <w:rsid w:val="00E14F89"/>
    <w:rsid w:val="00E21F03"/>
    <w:rsid w:val="00E22866"/>
    <w:rsid w:val="00E2344C"/>
    <w:rsid w:val="00E23E0C"/>
    <w:rsid w:val="00E24C67"/>
    <w:rsid w:val="00E24EDC"/>
    <w:rsid w:val="00E25179"/>
    <w:rsid w:val="00E26D75"/>
    <w:rsid w:val="00E2704C"/>
    <w:rsid w:val="00E27480"/>
    <w:rsid w:val="00E27935"/>
    <w:rsid w:val="00E27D21"/>
    <w:rsid w:val="00E301C0"/>
    <w:rsid w:val="00E31082"/>
    <w:rsid w:val="00E314FB"/>
    <w:rsid w:val="00E31CB5"/>
    <w:rsid w:val="00E31E66"/>
    <w:rsid w:val="00E31FF8"/>
    <w:rsid w:val="00E32079"/>
    <w:rsid w:val="00E32184"/>
    <w:rsid w:val="00E32689"/>
    <w:rsid w:val="00E32BD7"/>
    <w:rsid w:val="00E32E3A"/>
    <w:rsid w:val="00E332DA"/>
    <w:rsid w:val="00E335EF"/>
    <w:rsid w:val="00E34ADB"/>
    <w:rsid w:val="00E34B66"/>
    <w:rsid w:val="00E34DFD"/>
    <w:rsid w:val="00E36C6E"/>
    <w:rsid w:val="00E37B6E"/>
    <w:rsid w:val="00E40295"/>
    <w:rsid w:val="00E41712"/>
    <w:rsid w:val="00E4262D"/>
    <w:rsid w:val="00E42EEE"/>
    <w:rsid w:val="00E42FCD"/>
    <w:rsid w:val="00E4301F"/>
    <w:rsid w:val="00E432E2"/>
    <w:rsid w:val="00E433D5"/>
    <w:rsid w:val="00E4380B"/>
    <w:rsid w:val="00E43DB7"/>
    <w:rsid w:val="00E44415"/>
    <w:rsid w:val="00E45248"/>
    <w:rsid w:val="00E45277"/>
    <w:rsid w:val="00E459EC"/>
    <w:rsid w:val="00E45D3A"/>
    <w:rsid w:val="00E45E80"/>
    <w:rsid w:val="00E46ACE"/>
    <w:rsid w:val="00E46C80"/>
    <w:rsid w:val="00E47120"/>
    <w:rsid w:val="00E47204"/>
    <w:rsid w:val="00E4746F"/>
    <w:rsid w:val="00E47945"/>
    <w:rsid w:val="00E47A53"/>
    <w:rsid w:val="00E5035F"/>
    <w:rsid w:val="00E5083F"/>
    <w:rsid w:val="00E50E74"/>
    <w:rsid w:val="00E51D27"/>
    <w:rsid w:val="00E52CA2"/>
    <w:rsid w:val="00E53555"/>
    <w:rsid w:val="00E53736"/>
    <w:rsid w:val="00E53857"/>
    <w:rsid w:val="00E53E3D"/>
    <w:rsid w:val="00E56063"/>
    <w:rsid w:val="00E56146"/>
    <w:rsid w:val="00E56A2B"/>
    <w:rsid w:val="00E56B2A"/>
    <w:rsid w:val="00E5770F"/>
    <w:rsid w:val="00E60E15"/>
    <w:rsid w:val="00E614B7"/>
    <w:rsid w:val="00E617FE"/>
    <w:rsid w:val="00E6240A"/>
    <w:rsid w:val="00E62BD4"/>
    <w:rsid w:val="00E62D9C"/>
    <w:rsid w:val="00E64DCC"/>
    <w:rsid w:val="00E654F1"/>
    <w:rsid w:val="00E65A15"/>
    <w:rsid w:val="00E65CF5"/>
    <w:rsid w:val="00E66004"/>
    <w:rsid w:val="00E661BF"/>
    <w:rsid w:val="00E667DC"/>
    <w:rsid w:val="00E66EF1"/>
    <w:rsid w:val="00E675BC"/>
    <w:rsid w:val="00E6794D"/>
    <w:rsid w:val="00E70B0E"/>
    <w:rsid w:val="00E70CF1"/>
    <w:rsid w:val="00E70F90"/>
    <w:rsid w:val="00E714C8"/>
    <w:rsid w:val="00E717FD"/>
    <w:rsid w:val="00E71868"/>
    <w:rsid w:val="00E72F9C"/>
    <w:rsid w:val="00E730C5"/>
    <w:rsid w:val="00E737CD"/>
    <w:rsid w:val="00E73B2E"/>
    <w:rsid w:val="00E73FFC"/>
    <w:rsid w:val="00E74473"/>
    <w:rsid w:val="00E75125"/>
    <w:rsid w:val="00E76B04"/>
    <w:rsid w:val="00E76B1A"/>
    <w:rsid w:val="00E7721C"/>
    <w:rsid w:val="00E77BA9"/>
    <w:rsid w:val="00E8038A"/>
    <w:rsid w:val="00E80AA8"/>
    <w:rsid w:val="00E80AB8"/>
    <w:rsid w:val="00E81D55"/>
    <w:rsid w:val="00E82E4E"/>
    <w:rsid w:val="00E83211"/>
    <w:rsid w:val="00E840CC"/>
    <w:rsid w:val="00E840FB"/>
    <w:rsid w:val="00E84114"/>
    <w:rsid w:val="00E844E0"/>
    <w:rsid w:val="00E853E7"/>
    <w:rsid w:val="00E8633A"/>
    <w:rsid w:val="00E86ED1"/>
    <w:rsid w:val="00E87122"/>
    <w:rsid w:val="00E8736F"/>
    <w:rsid w:val="00E87674"/>
    <w:rsid w:val="00E90E7A"/>
    <w:rsid w:val="00E914A7"/>
    <w:rsid w:val="00E91A66"/>
    <w:rsid w:val="00E91B3B"/>
    <w:rsid w:val="00E91D1F"/>
    <w:rsid w:val="00E928B1"/>
    <w:rsid w:val="00E92AD3"/>
    <w:rsid w:val="00E92C63"/>
    <w:rsid w:val="00E94C0F"/>
    <w:rsid w:val="00E95706"/>
    <w:rsid w:val="00E96264"/>
    <w:rsid w:val="00EA021D"/>
    <w:rsid w:val="00EA1083"/>
    <w:rsid w:val="00EA117B"/>
    <w:rsid w:val="00EA1240"/>
    <w:rsid w:val="00EA13CA"/>
    <w:rsid w:val="00EA1963"/>
    <w:rsid w:val="00EA2359"/>
    <w:rsid w:val="00EA24A8"/>
    <w:rsid w:val="00EA2BA1"/>
    <w:rsid w:val="00EA3337"/>
    <w:rsid w:val="00EA360E"/>
    <w:rsid w:val="00EA40E1"/>
    <w:rsid w:val="00EA4DB2"/>
    <w:rsid w:val="00EA4FE7"/>
    <w:rsid w:val="00EA6427"/>
    <w:rsid w:val="00EA6587"/>
    <w:rsid w:val="00EA693C"/>
    <w:rsid w:val="00EA6CD3"/>
    <w:rsid w:val="00EA747C"/>
    <w:rsid w:val="00EA7DA7"/>
    <w:rsid w:val="00EB0375"/>
    <w:rsid w:val="00EB1A3A"/>
    <w:rsid w:val="00EB36D5"/>
    <w:rsid w:val="00EB3F6A"/>
    <w:rsid w:val="00EB4F57"/>
    <w:rsid w:val="00EB67CC"/>
    <w:rsid w:val="00EB7F27"/>
    <w:rsid w:val="00EC055C"/>
    <w:rsid w:val="00EC0C96"/>
    <w:rsid w:val="00EC0F05"/>
    <w:rsid w:val="00EC138D"/>
    <w:rsid w:val="00EC16AB"/>
    <w:rsid w:val="00EC1866"/>
    <w:rsid w:val="00EC18FB"/>
    <w:rsid w:val="00EC1B5B"/>
    <w:rsid w:val="00EC6ACA"/>
    <w:rsid w:val="00EC6BD0"/>
    <w:rsid w:val="00EC72A9"/>
    <w:rsid w:val="00EC7613"/>
    <w:rsid w:val="00ED06F7"/>
    <w:rsid w:val="00ED0A2F"/>
    <w:rsid w:val="00ED20E0"/>
    <w:rsid w:val="00ED22DF"/>
    <w:rsid w:val="00ED4027"/>
    <w:rsid w:val="00ED489B"/>
    <w:rsid w:val="00ED5A20"/>
    <w:rsid w:val="00ED60E7"/>
    <w:rsid w:val="00ED6E54"/>
    <w:rsid w:val="00ED73AC"/>
    <w:rsid w:val="00ED7404"/>
    <w:rsid w:val="00ED7665"/>
    <w:rsid w:val="00EE12C8"/>
    <w:rsid w:val="00EE2171"/>
    <w:rsid w:val="00EE3A9C"/>
    <w:rsid w:val="00EE4A7F"/>
    <w:rsid w:val="00EE4E35"/>
    <w:rsid w:val="00EE4E88"/>
    <w:rsid w:val="00EE5ED4"/>
    <w:rsid w:val="00EE6FB9"/>
    <w:rsid w:val="00EF0992"/>
    <w:rsid w:val="00EF0A60"/>
    <w:rsid w:val="00EF0CF8"/>
    <w:rsid w:val="00EF132A"/>
    <w:rsid w:val="00EF1C9C"/>
    <w:rsid w:val="00EF1F06"/>
    <w:rsid w:val="00EF2E1D"/>
    <w:rsid w:val="00EF354A"/>
    <w:rsid w:val="00EF3670"/>
    <w:rsid w:val="00EF47CF"/>
    <w:rsid w:val="00EF6059"/>
    <w:rsid w:val="00EF6252"/>
    <w:rsid w:val="00EF6396"/>
    <w:rsid w:val="00EF6423"/>
    <w:rsid w:val="00EF6860"/>
    <w:rsid w:val="00EF696D"/>
    <w:rsid w:val="00EF6E69"/>
    <w:rsid w:val="00EF74F3"/>
    <w:rsid w:val="00EF76C3"/>
    <w:rsid w:val="00EF7A26"/>
    <w:rsid w:val="00EF7ACB"/>
    <w:rsid w:val="00F006DB"/>
    <w:rsid w:val="00F0238F"/>
    <w:rsid w:val="00F023F8"/>
    <w:rsid w:val="00F02B5A"/>
    <w:rsid w:val="00F02B98"/>
    <w:rsid w:val="00F02DB9"/>
    <w:rsid w:val="00F030D8"/>
    <w:rsid w:val="00F030FD"/>
    <w:rsid w:val="00F056C6"/>
    <w:rsid w:val="00F05F7B"/>
    <w:rsid w:val="00F0642F"/>
    <w:rsid w:val="00F066EB"/>
    <w:rsid w:val="00F06717"/>
    <w:rsid w:val="00F07E05"/>
    <w:rsid w:val="00F10C25"/>
    <w:rsid w:val="00F10D88"/>
    <w:rsid w:val="00F13FCF"/>
    <w:rsid w:val="00F14BFD"/>
    <w:rsid w:val="00F150A5"/>
    <w:rsid w:val="00F15237"/>
    <w:rsid w:val="00F157D9"/>
    <w:rsid w:val="00F15887"/>
    <w:rsid w:val="00F161E1"/>
    <w:rsid w:val="00F1634E"/>
    <w:rsid w:val="00F16D9D"/>
    <w:rsid w:val="00F17670"/>
    <w:rsid w:val="00F1792E"/>
    <w:rsid w:val="00F17AC8"/>
    <w:rsid w:val="00F17AF6"/>
    <w:rsid w:val="00F2008C"/>
    <w:rsid w:val="00F20FCE"/>
    <w:rsid w:val="00F2105B"/>
    <w:rsid w:val="00F2116C"/>
    <w:rsid w:val="00F21723"/>
    <w:rsid w:val="00F21EDD"/>
    <w:rsid w:val="00F234D2"/>
    <w:rsid w:val="00F23722"/>
    <w:rsid w:val="00F24D73"/>
    <w:rsid w:val="00F25733"/>
    <w:rsid w:val="00F25F79"/>
    <w:rsid w:val="00F26367"/>
    <w:rsid w:val="00F26819"/>
    <w:rsid w:val="00F26EDB"/>
    <w:rsid w:val="00F279F7"/>
    <w:rsid w:val="00F27C11"/>
    <w:rsid w:val="00F27E41"/>
    <w:rsid w:val="00F30677"/>
    <w:rsid w:val="00F3221D"/>
    <w:rsid w:val="00F32833"/>
    <w:rsid w:val="00F328BD"/>
    <w:rsid w:val="00F32B3A"/>
    <w:rsid w:val="00F32DA8"/>
    <w:rsid w:val="00F32E09"/>
    <w:rsid w:val="00F33C4F"/>
    <w:rsid w:val="00F34701"/>
    <w:rsid w:val="00F35E72"/>
    <w:rsid w:val="00F40306"/>
    <w:rsid w:val="00F40B2D"/>
    <w:rsid w:val="00F41322"/>
    <w:rsid w:val="00F42338"/>
    <w:rsid w:val="00F432BD"/>
    <w:rsid w:val="00F435E9"/>
    <w:rsid w:val="00F4391F"/>
    <w:rsid w:val="00F43CFF"/>
    <w:rsid w:val="00F44784"/>
    <w:rsid w:val="00F452DF"/>
    <w:rsid w:val="00F45605"/>
    <w:rsid w:val="00F45AD2"/>
    <w:rsid w:val="00F45CA2"/>
    <w:rsid w:val="00F46D60"/>
    <w:rsid w:val="00F474F1"/>
    <w:rsid w:val="00F475C9"/>
    <w:rsid w:val="00F47D39"/>
    <w:rsid w:val="00F5063C"/>
    <w:rsid w:val="00F5235E"/>
    <w:rsid w:val="00F5408E"/>
    <w:rsid w:val="00F542E2"/>
    <w:rsid w:val="00F5447D"/>
    <w:rsid w:val="00F551BF"/>
    <w:rsid w:val="00F56232"/>
    <w:rsid w:val="00F564ED"/>
    <w:rsid w:val="00F56D19"/>
    <w:rsid w:val="00F56E58"/>
    <w:rsid w:val="00F56FFE"/>
    <w:rsid w:val="00F5716A"/>
    <w:rsid w:val="00F57BEA"/>
    <w:rsid w:val="00F60872"/>
    <w:rsid w:val="00F61ACC"/>
    <w:rsid w:val="00F62A3C"/>
    <w:rsid w:val="00F64063"/>
    <w:rsid w:val="00F646C8"/>
    <w:rsid w:val="00F647FF"/>
    <w:rsid w:val="00F650B9"/>
    <w:rsid w:val="00F65320"/>
    <w:rsid w:val="00F65428"/>
    <w:rsid w:val="00F65B23"/>
    <w:rsid w:val="00F66A19"/>
    <w:rsid w:val="00F674A5"/>
    <w:rsid w:val="00F67515"/>
    <w:rsid w:val="00F67B82"/>
    <w:rsid w:val="00F700A4"/>
    <w:rsid w:val="00F70F85"/>
    <w:rsid w:val="00F718E5"/>
    <w:rsid w:val="00F71990"/>
    <w:rsid w:val="00F71C22"/>
    <w:rsid w:val="00F7270A"/>
    <w:rsid w:val="00F734DA"/>
    <w:rsid w:val="00F73BC4"/>
    <w:rsid w:val="00F74054"/>
    <w:rsid w:val="00F74ED3"/>
    <w:rsid w:val="00F759EA"/>
    <w:rsid w:val="00F75E37"/>
    <w:rsid w:val="00F76303"/>
    <w:rsid w:val="00F763CA"/>
    <w:rsid w:val="00F7670A"/>
    <w:rsid w:val="00F768B4"/>
    <w:rsid w:val="00F80259"/>
    <w:rsid w:val="00F80CB6"/>
    <w:rsid w:val="00F80F85"/>
    <w:rsid w:val="00F814B6"/>
    <w:rsid w:val="00F81734"/>
    <w:rsid w:val="00F817B5"/>
    <w:rsid w:val="00F82183"/>
    <w:rsid w:val="00F82DEA"/>
    <w:rsid w:val="00F82ED5"/>
    <w:rsid w:val="00F831C0"/>
    <w:rsid w:val="00F83534"/>
    <w:rsid w:val="00F84655"/>
    <w:rsid w:val="00F847BC"/>
    <w:rsid w:val="00F84865"/>
    <w:rsid w:val="00F8507D"/>
    <w:rsid w:val="00F85280"/>
    <w:rsid w:val="00F857E8"/>
    <w:rsid w:val="00F85FF0"/>
    <w:rsid w:val="00F865A3"/>
    <w:rsid w:val="00F869BE"/>
    <w:rsid w:val="00F86D70"/>
    <w:rsid w:val="00F87555"/>
    <w:rsid w:val="00F876AE"/>
    <w:rsid w:val="00F879C9"/>
    <w:rsid w:val="00F87ABC"/>
    <w:rsid w:val="00F90621"/>
    <w:rsid w:val="00F912B3"/>
    <w:rsid w:val="00F91470"/>
    <w:rsid w:val="00F91FD9"/>
    <w:rsid w:val="00F92641"/>
    <w:rsid w:val="00F932C1"/>
    <w:rsid w:val="00F9367E"/>
    <w:rsid w:val="00F93A1E"/>
    <w:rsid w:val="00F94D8D"/>
    <w:rsid w:val="00F94F17"/>
    <w:rsid w:val="00F96D4C"/>
    <w:rsid w:val="00F970F2"/>
    <w:rsid w:val="00F972B3"/>
    <w:rsid w:val="00F975E1"/>
    <w:rsid w:val="00F976D6"/>
    <w:rsid w:val="00F97A37"/>
    <w:rsid w:val="00FA2ED4"/>
    <w:rsid w:val="00FA400D"/>
    <w:rsid w:val="00FA455C"/>
    <w:rsid w:val="00FA49E4"/>
    <w:rsid w:val="00FA4AE2"/>
    <w:rsid w:val="00FA5776"/>
    <w:rsid w:val="00FA58CB"/>
    <w:rsid w:val="00FA67B7"/>
    <w:rsid w:val="00FA7876"/>
    <w:rsid w:val="00FA7A77"/>
    <w:rsid w:val="00FB00C0"/>
    <w:rsid w:val="00FB0210"/>
    <w:rsid w:val="00FB0FF0"/>
    <w:rsid w:val="00FB132B"/>
    <w:rsid w:val="00FB180A"/>
    <w:rsid w:val="00FB1AA4"/>
    <w:rsid w:val="00FB21F8"/>
    <w:rsid w:val="00FB23AD"/>
    <w:rsid w:val="00FB265E"/>
    <w:rsid w:val="00FB30C3"/>
    <w:rsid w:val="00FB4849"/>
    <w:rsid w:val="00FB52E4"/>
    <w:rsid w:val="00FB553B"/>
    <w:rsid w:val="00FB5725"/>
    <w:rsid w:val="00FB59BB"/>
    <w:rsid w:val="00FB778E"/>
    <w:rsid w:val="00FB7BE7"/>
    <w:rsid w:val="00FB7E0B"/>
    <w:rsid w:val="00FC0A46"/>
    <w:rsid w:val="00FC14AA"/>
    <w:rsid w:val="00FC16FC"/>
    <w:rsid w:val="00FC1D53"/>
    <w:rsid w:val="00FC2996"/>
    <w:rsid w:val="00FC3810"/>
    <w:rsid w:val="00FC3B05"/>
    <w:rsid w:val="00FC3D97"/>
    <w:rsid w:val="00FC3FE7"/>
    <w:rsid w:val="00FC4D74"/>
    <w:rsid w:val="00FC541B"/>
    <w:rsid w:val="00FC59D2"/>
    <w:rsid w:val="00FC5AC6"/>
    <w:rsid w:val="00FC5F25"/>
    <w:rsid w:val="00FC61E1"/>
    <w:rsid w:val="00FC7388"/>
    <w:rsid w:val="00FC7592"/>
    <w:rsid w:val="00FC7A86"/>
    <w:rsid w:val="00FD0857"/>
    <w:rsid w:val="00FD1F1F"/>
    <w:rsid w:val="00FD3A25"/>
    <w:rsid w:val="00FD3E68"/>
    <w:rsid w:val="00FD42CC"/>
    <w:rsid w:val="00FD48BC"/>
    <w:rsid w:val="00FD5A21"/>
    <w:rsid w:val="00FD7B5B"/>
    <w:rsid w:val="00FD7D6A"/>
    <w:rsid w:val="00FE0BDC"/>
    <w:rsid w:val="00FE11EB"/>
    <w:rsid w:val="00FE1F3F"/>
    <w:rsid w:val="00FE3D04"/>
    <w:rsid w:val="00FE3DA0"/>
    <w:rsid w:val="00FE4B58"/>
    <w:rsid w:val="00FE5A70"/>
    <w:rsid w:val="00FE5F92"/>
    <w:rsid w:val="00FE6D7C"/>
    <w:rsid w:val="00FE6E67"/>
    <w:rsid w:val="00FE6FA1"/>
    <w:rsid w:val="00FE73C2"/>
    <w:rsid w:val="00FF0C34"/>
    <w:rsid w:val="00FF0E38"/>
    <w:rsid w:val="00FF1358"/>
    <w:rsid w:val="00FF1822"/>
    <w:rsid w:val="00FF2313"/>
    <w:rsid w:val="00FF2771"/>
    <w:rsid w:val="00FF2822"/>
    <w:rsid w:val="00FF2D9C"/>
    <w:rsid w:val="00FF30D1"/>
    <w:rsid w:val="00FF4A3F"/>
    <w:rsid w:val="00FF4B04"/>
    <w:rsid w:val="00FF4FA7"/>
    <w:rsid w:val="00FF7443"/>
    <w:rsid w:val="02B09F6F"/>
    <w:rsid w:val="041D5754"/>
    <w:rsid w:val="042794BE"/>
    <w:rsid w:val="06647003"/>
    <w:rsid w:val="07AEBBF6"/>
    <w:rsid w:val="0AB5E2F6"/>
    <w:rsid w:val="0BC1D7FF"/>
    <w:rsid w:val="0CF5CBFF"/>
    <w:rsid w:val="0D551428"/>
    <w:rsid w:val="0D9D0F24"/>
    <w:rsid w:val="0EC329A3"/>
    <w:rsid w:val="13901052"/>
    <w:rsid w:val="13E26DA1"/>
    <w:rsid w:val="1602C2C8"/>
    <w:rsid w:val="17A83372"/>
    <w:rsid w:val="18123B58"/>
    <w:rsid w:val="1AA45692"/>
    <w:rsid w:val="1ACBBCFE"/>
    <w:rsid w:val="1C191D53"/>
    <w:rsid w:val="1CDC96EA"/>
    <w:rsid w:val="1DE1A952"/>
    <w:rsid w:val="1ECBA915"/>
    <w:rsid w:val="1F115CE9"/>
    <w:rsid w:val="1FC5AE68"/>
    <w:rsid w:val="206DB6AD"/>
    <w:rsid w:val="21983791"/>
    <w:rsid w:val="22838E2C"/>
    <w:rsid w:val="26C5C181"/>
    <w:rsid w:val="27D5C4C1"/>
    <w:rsid w:val="283FC117"/>
    <w:rsid w:val="28A5C819"/>
    <w:rsid w:val="28C9B4E7"/>
    <w:rsid w:val="298CD048"/>
    <w:rsid w:val="29D9CB10"/>
    <w:rsid w:val="2A06BA20"/>
    <w:rsid w:val="2C2E352D"/>
    <w:rsid w:val="2EDE68EE"/>
    <w:rsid w:val="33DCFB9F"/>
    <w:rsid w:val="367C739F"/>
    <w:rsid w:val="36B9CCA8"/>
    <w:rsid w:val="370719CC"/>
    <w:rsid w:val="3852263B"/>
    <w:rsid w:val="40EE166A"/>
    <w:rsid w:val="4134F725"/>
    <w:rsid w:val="41581128"/>
    <w:rsid w:val="4268955F"/>
    <w:rsid w:val="42E27F4A"/>
    <w:rsid w:val="4B36F1ED"/>
    <w:rsid w:val="4D3A0645"/>
    <w:rsid w:val="54D3DC7D"/>
    <w:rsid w:val="5D817EB2"/>
    <w:rsid w:val="60C4F4A6"/>
    <w:rsid w:val="61078DB5"/>
    <w:rsid w:val="637AD4AC"/>
    <w:rsid w:val="6A2CB59D"/>
    <w:rsid w:val="6E17F8DB"/>
    <w:rsid w:val="70273861"/>
    <w:rsid w:val="7148F4F5"/>
    <w:rsid w:val="71ADBA65"/>
    <w:rsid w:val="721D1437"/>
    <w:rsid w:val="7653558B"/>
    <w:rsid w:val="76F92839"/>
    <w:rsid w:val="7739859F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FD2897B"/>
  <w15:chartTrackingRefBased/>
  <w15:docId w15:val="{1C5071AC-7E59-F748-B6A5-94C35509A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E1E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a0">
    <w:basedOn w:val="Normal"/>
    <w:next w:val="Normal"/>
    <w:link w:val="ColorfulList-Accent1Char"/>
    <w:uiPriority w:val="34"/>
    <w:qFormat/>
    <w:rsid w:val="00A4775E"/>
    <w:pPr>
      <w:ind w:left="720"/>
      <w:contextualSpacing/>
    </w:p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a0"/>
    <w:uiPriority w:val="34"/>
    <w:qFormat/>
    <w:rsid w:val="007B5EC5"/>
    <w:rPr>
      <w:sz w:val="22"/>
      <w:lang w:eastAsia="en-US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3GPPText">
    <w:name w:val="3GPP Text"/>
    <w:basedOn w:val="Normal"/>
    <w:link w:val="3GPPTextChar"/>
    <w:qFormat/>
    <w:rsid w:val="000C494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lang w:val="en-US"/>
    </w:rPr>
  </w:style>
  <w:style w:type="character" w:customStyle="1" w:styleId="3GPPTextChar">
    <w:name w:val="3GPP Text Char"/>
    <w:link w:val="3GPPText"/>
    <w:qFormat/>
    <w:rsid w:val="000C494A"/>
    <w:rPr>
      <w:sz w:val="22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uiPriority w:val="34"/>
    <w:qFormat/>
    <w:rsid w:val="00874A31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9E1E40"/>
    <w:pPr>
      <w:keepLines/>
      <w:spacing w:before="40" w:after="40"/>
      <w:jc w:val="center"/>
    </w:pPr>
    <w:rPr>
      <w:sz w:val="20"/>
      <w:lang w:eastAsia="x-none"/>
    </w:rPr>
  </w:style>
  <w:style w:type="character" w:customStyle="1" w:styleId="TALCar">
    <w:name w:val="TAL Car"/>
    <w:qFormat/>
    <w:rsid w:val="009E1E4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E1E4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9E1E40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rsid w:val="009E1E40"/>
    <w:rPr>
      <w:lang w:eastAsia="x-none"/>
    </w:rPr>
  </w:style>
  <w:style w:type="paragraph" w:customStyle="1" w:styleId="TAL">
    <w:name w:val="TAL"/>
    <w:basedOn w:val="Normal"/>
    <w:link w:val="TALChar"/>
    <w:qFormat/>
    <w:rsid w:val="00DF3719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DF3719"/>
    <w:pPr>
      <w:keepNext/>
      <w:spacing w:before="0" w:after="0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DF3719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F3719"/>
    <w:rPr>
      <w:rFonts w:ascii="Arial" w:eastAsia="Times New Roman" w:hAnsi="Arial"/>
      <w:b/>
      <w:sz w:val="18"/>
      <w:lang w:eastAsia="en-US"/>
    </w:rPr>
  </w:style>
  <w:style w:type="character" w:customStyle="1" w:styleId="B10">
    <w:name w:val="B1 (文字)"/>
    <w:qFormat/>
    <w:rsid w:val="00DF3719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13737D"/>
    <w:pPr>
      <w:numPr>
        <w:numId w:val="1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lang w:val="en-US" w:eastAsia="zh-CN"/>
    </w:rPr>
  </w:style>
  <w:style w:type="character" w:customStyle="1" w:styleId="3GPPAgreementsChar">
    <w:name w:val="3GPP Agreements Char"/>
    <w:link w:val="3GPPAgreements"/>
    <w:qFormat/>
    <w:rsid w:val="0013737D"/>
    <w:rPr>
      <w:rFonts w:eastAsia="Times New Roman"/>
      <w:sz w:val="22"/>
      <w:lang w:val="en-US" w:eastAsia="zh-CN"/>
    </w:rPr>
  </w:style>
  <w:style w:type="paragraph" w:customStyle="1" w:styleId="3GPPNormalText">
    <w:name w:val="3GPP Normal Text"/>
    <w:basedOn w:val="BodyText"/>
    <w:link w:val="3GPPNormalTextChar"/>
    <w:qFormat/>
    <w:rsid w:val="00447A54"/>
    <w:pPr>
      <w:spacing w:after="120"/>
      <w:jc w:val="both"/>
    </w:pPr>
    <w:rPr>
      <w:rFonts w:ascii="Times New Roman" w:eastAsia="MS Mincho" w:hAnsi="Times New Roman" w:cs="Times New Roman"/>
      <w:color w:val="auto"/>
      <w:sz w:val="20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447A54"/>
    <w:rPr>
      <w:rFonts w:eastAsia="MS Mincho"/>
      <w:szCs w:val="24"/>
      <w:lang w:val="x-none" w:eastAsia="x-none"/>
    </w:rPr>
  </w:style>
  <w:style w:type="paragraph" w:customStyle="1" w:styleId="NO">
    <w:name w:val="NO"/>
    <w:basedOn w:val="Normal"/>
    <w:link w:val="NOChar"/>
    <w:rsid w:val="00E91A66"/>
    <w:pPr>
      <w:keepLines/>
      <w:spacing w:after="0"/>
      <w:ind w:left="1135" w:hanging="851"/>
    </w:pPr>
    <w:rPr>
      <w:rFonts w:eastAsia="Batang"/>
      <w:sz w:val="24"/>
    </w:rPr>
  </w:style>
  <w:style w:type="paragraph" w:customStyle="1" w:styleId="References">
    <w:name w:val="References"/>
    <w:basedOn w:val="Normal"/>
    <w:rsid w:val="00E91A66"/>
    <w:pPr>
      <w:numPr>
        <w:ilvl w:val="2"/>
        <w:numId w:val="38"/>
      </w:numPr>
      <w:spacing w:after="0"/>
    </w:pPr>
    <w:rPr>
      <w:rFonts w:eastAsia="Times New Roman"/>
      <w:sz w:val="20"/>
      <w:szCs w:val="24"/>
      <w:lang w:val="en-US"/>
    </w:rPr>
  </w:style>
  <w:style w:type="paragraph" w:customStyle="1" w:styleId="B2">
    <w:name w:val="B2"/>
    <w:basedOn w:val="List2"/>
    <w:link w:val="B2Char"/>
    <w:rsid w:val="00E91A66"/>
    <w:pPr>
      <w:spacing w:after="180"/>
      <w:ind w:left="851" w:hanging="284"/>
      <w:contextualSpacing w:val="0"/>
    </w:pPr>
    <w:rPr>
      <w:rFonts w:eastAsia="MS Mincho"/>
      <w:sz w:val="20"/>
    </w:rPr>
  </w:style>
  <w:style w:type="character" w:customStyle="1" w:styleId="B2Char">
    <w:name w:val="B2 Char"/>
    <w:link w:val="B2"/>
    <w:rsid w:val="00E91A66"/>
    <w:rPr>
      <w:rFonts w:eastAsia="MS Mincho"/>
      <w:lang w:eastAsia="en-US"/>
    </w:rPr>
  </w:style>
  <w:style w:type="paragraph" w:customStyle="1" w:styleId="StatementBody">
    <w:name w:val="Statement Body"/>
    <w:basedOn w:val="Normal"/>
    <w:rsid w:val="00E91A66"/>
    <w:pPr>
      <w:numPr>
        <w:numId w:val="39"/>
      </w:numPr>
      <w:spacing w:after="100" w:afterAutospacing="1"/>
      <w:contextualSpacing/>
    </w:pPr>
    <w:rPr>
      <w:rFonts w:eastAsia="Times New Roman"/>
      <w:sz w:val="20"/>
      <w:szCs w:val="24"/>
      <w:lang w:val="x-none" w:eastAsia="ko-KR"/>
    </w:rPr>
  </w:style>
  <w:style w:type="paragraph" w:customStyle="1" w:styleId="TAN">
    <w:name w:val="TAN"/>
    <w:basedOn w:val="TAL"/>
    <w:rsid w:val="00E91A66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en-GB"/>
    </w:rPr>
  </w:style>
  <w:style w:type="character" w:customStyle="1" w:styleId="NOChar">
    <w:name w:val="NO Char"/>
    <w:link w:val="NO"/>
    <w:rsid w:val="00E91A66"/>
    <w:rPr>
      <w:rFonts w:eastAsia="Batang"/>
      <w:sz w:val="24"/>
      <w:lang w:eastAsia="en-US"/>
    </w:rPr>
  </w:style>
  <w:style w:type="paragraph" w:styleId="List2">
    <w:name w:val="List 2"/>
    <w:basedOn w:val="Normal"/>
    <w:uiPriority w:val="99"/>
    <w:semiHidden/>
    <w:unhideWhenUsed/>
    <w:rsid w:val="00E91A66"/>
    <w:pPr>
      <w:ind w:left="566" w:hanging="283"/>
      <w:contextualSpacing/>
    </w:pPr>
  </w:style>
  <w:style w:type="paragraph" w:customStyle="1" w:styleId="EX">
    <w:name w:val="EX"/>
    <w:basedOn w:val="Normal"/>
    <w:rsid w:val="001B3F5C"/>
    <w:pPr>
      <w:keepLines/>
      <w:spacing w:after="180"/>
      <w:ind w:left="1702" w:hanging="1418"/>
    </w:pPr>
    <w:rPr>
      <w:rFonts w:eastAsia="Malgun Gothic"/>
      <w:sz w:val="20"/>
    </w:rPr>
  </w:style>
  <w:style w:type="character" w:customStyle="1" w:styleId="ZGSM">
    <w:name w:val="ZGSM"/>
    <w:qFormat/>
    <w:rsid w:val="001B3F5C"/>
  </w:style>
  <w:style w:type="paragraph" w:customStyle="1" w:styleId="ZT">
    <w:name w:val="ZT"/>
    <w:qFormat/>
    <w:rsid w:val="001B3F5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B5">
    <w:name w:val="B5"/>
    <w:basedOn w:val="Normal"/>
    <w:qFormat/>
    <w:rsid w:val="001B3F5C"/>
    <w:pPr>
      <w:spacing w:after="180"/>
      <w:ind w:left="1702" w:hanging="284"/>
    </w:pPr>
    <w:rPr>
      <w:rFonts w:eastAsia="Times New Roman"/>
      <w:sz w:val="20"/>
    </w:rPr>
  </w:style>
  <w:style w:type="paragraph" w:styleId="TableofFigures">
    <w:name w:val="table of figures"/>
    <w:basedOn w:val="Normal"/>
    <w:next w:val="Normal"/>
    <w:uiPriority w:val="99"/>
    <w:unhideWhenUsed/>
    <w:rsid w:val="00796045"/>
    <w:pPr>
      <w:spacing w:after="0"/>
    </w:pPr>
  </w:style>
  <w:style w:type="paragraph" w:styleId="NormalWeb">
    <w:name w:val="Normal (Web)"/>
    <w:basedOn w:val="Normal"/>
    <w:uiPriority w:val="99"/>
    <w:unhideWhenUsed/>
    <w:rsid w:val="004C320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C5C20-99B5-4B11-949C-CB906B0B8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CA7E7B81-9179-493D-8423-ABC8969369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2244</Words>
  <Characters>12792</Characters>
  <Application>Microsoft Office Word</Application>
  <DocSecurity>0</DocSecurity>
  <Lines>106</Lines>
  <Paragraphs>30</Paragraphs>
  <ScaleCrop>false</ScaleCrop>
  <Company>ETSI Sophia Antipolis</Company>
  <LinksUpToDate>false</LinksUpToDate>
  <CharactersWithSpaces>15006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Priyanto, Basuki</cp:lastModifiedBy>
  <cp:revision>35</cp:revision>
  <cp:lastPrinted>2002-04-26T00:10:00Z</cp:lastPrinted>
  <dcterms:created xsi:type="dcterms:W3CDTF">2022-08-11T11:51:00Z</dcterms:created>
  <dcterms:modified xsi:type="dcterms:W3CDTF">2022-08-12T10:47:00Z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